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3E8A" w14:textId="3CF8C3D1" w:rsidR="00A006E4" w:rsidRDefault="00A006E4" w:rsidP="00A006E4">
      <w:pPr>
        <w:jc w:val="center"/>
        <w:rPr>
          <w:rFonts w:ascii="Arial" w:hAnsi="Arial" w:cs="Arial"/>
          <w:b/>
          <w:sz w:val="22"/>
        </w:rPr>
      </w:pPr>
      <w:r>
        <w:rPr>
          <w:rFonts w:ascii="Arial" w:hAnsi="Arial" w:cs="Arial"/>
          <w:b/>
          <w:sz w:val="22"/>
        </w:rPr>
        <w:t>Annual report for the Pathological Society Small Grant Award</w:t>
      </w:r>
    </w:p>
    <w:p w14:paraId="0038C282" w14:textId="77777777" w:rsidR="00A006E4" w:rsidRDefault="00A006E4" w:rsidP="00A006E4">
      <w:pPr>
        <w:rPr>
          <w:rFonts w:ascii="Arial" w:hAnsi="Arial" w:cs="Arial"/>
          <w:b/>
          <w:sz w:val="22"/>
        </w:rPr>
      </w:pPr>
    </w:p>
    <w:p w14:paraId="2DA642FB" w14:textId="426E7EEE" w:rsidR="00A006E4" w:rsidRPr="002F6D84" w:rsidRDefault="00A006E4" w:rsidP="00A006E4">
      <w:pPr>
        <w:rPr>
          <w:rFonts w:ascii="Arial" w:hAnsi="Arial" w:cs="Arial"/>
          <w:b/>
          <w:sz w:val="22"/>
        </w:rPr>
      </w:pPr>
      <w:r w:rsidRPr="002F6D84">
        <w:rPr>
          <w:rFonts w:ascii="Arial" w:hAnsi="Arial" w:cs="Arial"/>
          <w:b/>
          <w:sz w:val="22"/>
        </w:rPr>
        <w:t>Title:</w:t>
      </w:r>
      <w:r>
        <w:rPr>
          <w:rFonts w:ascii="Arial" w:hAnsi="Arial" w:cs="Arial"/>
          <w:b/>
          <w:sz w:val="22"/>
        </w:rPr>
        <w:t xml:space="preserve"> </w:t>
      </w:r>
      <w:r w:rsidRPr="00EE1C28">
        <w:rPr>
          <w:rFonts w:ascii="Arial" w:hAnsi="Arial" w:cs="Arial"/>
          <w:sz w:val="22"/>
        </w:rPr>
        <w:t>Characterising the DNA methylome in patients with metastatic melanoma treated with immune checkpoint blockade</w:t>
      </w:r>
      <w:r>
        <w:rPr>
          <w:rFonts w:ascii="Arial" w:hAnsi="Arial" w:cs="Arial"/>
          <w:b/>
          <w:sz w:val="22"/>
        </w:rPr>
        <w:t xml:space="preserve"> </w:t>
      </w:r>
    </w:p>
    <w:p w14:paraId="6AC1588B" w14:textId="77777777" w:rsidR="00A006E4" w:rsidRDefault="00A006E4" w:rsidP="00A006E4">
      <w:pPr>
        <w:rPr>
          <w:rFonts w:ascii="Arial" w:hAnsi="Arial" w:cs="Arial"/>
          <w:b/>
          <w:sz w:val="22"/>
        </w:rPr>
      </w:pPr>
    </w:p>
    <w:p w14:paraId="5E646735" w14:textId="33EC4C42" w:rsidR="00A006E4" w:rsidRPr="00311A53" w:rsidRDefault="00A006E4" w:rsidP="00A006E4">
      <w:pPr>
        <w:rPr>
          <w:rFonts w:ascii="Arial" w:hAnsi="Arial" w:cs="Arial"/>
          <w:b/>
          <w:color w:val="000000" w:themeColor="text1"/>
          <w:sz w:val="22"/>
          <w:u w:val="single"/>
        </w:rPr>
      </w:pPr>
      <w:r w:rsidRPr="002F6D84">
        <w:rPr>
          <w:rFonts w:ascii="Arial" w:hAnsi="Arial" w:cs="Arial"/>
          <w:b/>
          <w:sz w:val="22"/>
        </w:rPr>
        <w:t>Name &amp; Address:</w:t>
      </w:r>
      <w:r w:rsidRPr="005D6883">
        <w:rPr>
          <w:rFonts w:ascii="Arial" w:hAnsi="Arial" w:cs="Arial"/>
          <w:b/>
          <w:sz w:val="22"/>
        </w:rPr>
        <w:t xml:space="preserve"> </w:t>
      </w:r>
      <w:r w:rsidRPr="005D6883">
        <w:rPr>
          <w:rFonts w:ascii="Arial" w:hAnsi="Arial" w:cs="Arial"/>
          <w:sz w:val="22"/>
        </w:rPr>
        <w:t>Ros</w:t>
      </w:r>
      <w:r w:rsidR="000A5F4A" w:rsidRPr="005D6883">
        <w:rPr>
          <w:rFonts w:ascii="Arial" w:hAnsi="Arial" w:cs="Arial"/>
          <w:sz w:val="22"/>
        </w:rPr>
        <w:t>alin</w:t>
      </w:r>
      <w:r w:rsidRPr="005D6883">
        <w:rPr>
          <w:rFonts w:ascii="Arial" w:hAnsi="Arial" w:cs="Arial"/>
          <w:sz w:val="22"/>
        </w:rPr>
        <w:t xml:space="preserve"> Cooper</w:t>
      </w:r>
      <w:r w:rsidR="005E6E40" w:rsidRPr="005D6883">
        <w:rPr>
          <w:rFonts w:ascii="Arial" w:hAnsi="Arial" w:cs="Arial"/>
          <w:sz w:val="22"/>
        </w:rPr>
        <w:t xml:space="preserve">, </w:t>
      </w:r>
      <w:r w:rsidR="00E3574D" w:rsidRPr="005D6883">
        <w:rPr>
          <w:rFonts w:ascii="Arial" w:hAnsi="Arial" w:cs="Arial"/>
          <w:sz w:val="22"/>
        </w:rPr>
        <w:t xml:space="preserve">Fairfax </w:t>
      </w:r>
      <w:r w:rsidR="004F7BC7" w:rsidRPr="005D6883">
        <w:rPr>
          <w:rFonts w:ascii="Arial" w:hAnsi="Arial" w:cs="Arial"/>
          <w:sz w:val="22"/>
        </w:rPr>
        <w:t>L</w:t>
      </w:r>
      <w:r w:rsidR="00E3574D" w:rsidRPr="005D6883">
        <w:rPr>
          <w:rFonts w:ascii="Arial" w:hAnsi="Arial" w:cs="Arial"/>
          <w:sz w:val="22"/>
        </w:rPr>
        <w:t xml:space="preserve">aboratory, </w:t>
      </w:r>
      <w:r w:rsidR="005E6E40" w:rsidRPr="005D6883">
        <w:rPr>
          <w:rFonts w:ascii="Arial" w:hAnsi="Arial" w:cs="Arial"/>
          <w:sz w:val="22"/>
        </w:rPr>
        <w:t xml:space="preserve">MRC Weatherall Institute of Molecular Medicine, University of Oxford, Oxford. </w:t>
      </w:r>
      <w:r w:rsidR="003C49EF" w:rsidRPr="005D6883">
        <w:rPr>
          <w:rFonts w:ascii="Arial" w:hAnsi="Arial" w:cs="Arial"/>
          <w:sz w:val="22"/>
        </w:rPr>
        <w:t>Email</w:t>
      </w:r>
      <w:r w:rsidR="005E6E40" w:rsidRPr="00311A53">
        <w:rPr>
          <w:rFonts w:ascii="Arial" w:hAnsi="Arial" w:cs="Arial"/>
          <w:color w:val="000000" w:themeColor="text1"/>
          <w:sz w:val="22"/>
        </w:rPr>
        <w:t xml:space="preserve">: </w:t>
      </w:r>
      <w:hyperlink r:id="rId5" w:history="1">
        <w:r w:rsidR="00EB68FD" w:rsidRPr="00311A53">
          <w:rPr>
            <w:rStyle w:val="Hyperlink"/>
            <w:rFonts w:ascii="Arial" w:hAnsi="Arial" w:cs="Arial"/>
            <w:color w:val="000000" w:themeColor="text1"/>
            <w:sz w:val="22"/>
            <w:u w:val="none"/>
          </w:rPr>
          <w:t>rosalin.cooper@oncology.ox.ac.uk</w:t>
        </w:r>
      </w:hyperlink>
      <w:r w:rsidR="00EB68FD" w:rsidRPr="00311A53">
        <w:rPr>
          <w:rFonts w:ascii="Arial" w:hAnsi="Arial" w:cs="Arial"/>
          <w:color w:val="000000" w:themeColor="text1"/>
          <w:sz w:val="22"/>
        </w:rPr>
        <w:t xml:space="preserve">. </w:t>
      </w:r>
    </w:p>
    <w:p w14:paraId="4CD835CB" w14:textId="77777777" w:rsidR="00A006E4" w:rsidRPr="00311A53" w:rsidRDefault="00A006E4" w:rsidP="00A006E4">
      <w:pPr>
        <w:rPr>
          <w:rFonts w:ascii="Arial" w:hAnsi="Arial" w:cs="Arial"/>
          <w:color w:val="000000" w:themeColor="text1"/>
          <w:sz w:val="22"/>
        </w:rPr>
      </w:pPr>
    </w:p>
    <w:p w14:paraId="1D9488E9" w14:textId="77777777" w:rsidR="00A006E4" w:rsidRPr="00311A53" w:rsidRDefault="00A006E4" w:rsidP="00A006E4">
      <w:pPr>
        <w:rPr>
          <w:rFonts w:ascii="Arial" w:hAnsi="Arial" w:cs="Arial"/>
          <w:b/>
          <w:color w:val="000000" w:themeColor="text1"/>
          <w:sz w:val="22"/>
          <w:u w:val="single"/>
        </w:rPr>
      </w:pPr>
      <w:r w:rsidRPr="00311A53">
        <w:rPr>
          <w:rFonts w:ascii="Arial" w:hAnsi="Arial" w:cs="Arial"/>
          <w:b/>
          <w:color w:val="000000" w:themeColor="text1"/>
          <w:sz w:val="22"/>
          <w:u w:val="single"/>
        </w:rPr>
        <w:t xml:space="preserve">Background and aims: </w:t>
      </w:r>
    </w:p>
    <w:p w14:paraId="66551627" w14:textId="007DBBDA" w:rsidR="00A006E4" w:rsidRDefault="00A006E4" w:rsidP="00A006E4">
      <w:pPr>
        <w:rPr>
          <w:rFonts w:ascii="Arial" w:hAnsi="Arial" w:cs="Arial"/>
          <w:sz w:val="22"/>
        </w:rPr>
      </w:pPr>
      <w:r>
        <w:rPr>
          <w:rFonts w:ascii="Arial" w:hAnsi="Arial" w:cs="Arial"/>
          <w:sz w:val="22"/>
        </w:rPr>
        <w:t>Patients with metastatic melanoma</w:t>
      </w:r>
      <w:r w:rsidR="008C3012">
        <w:rPr>
          <w:rFonts w:ascii="Arial" w:hAnsi="Arial" w:cs="Arial"/>
          <w:sz w:val="22"/>
        </w:rPr>
        <w:t xml:space="preserve"> (MM)</w:t>
      </w:r>
      <w:r>
        <w:rPr>
          <w:rFonts w:ascii="Arial" w:hAnsi="Arial" w:cs="Arial"/>
          <w:sz w:val="22"/>
        </w:rPr>
        <w:t xml:space="preserve"> are offered treatment with immune checkpoint blockade</w:t>
      </w:r>
      <w:r w:rsidR="000A7B28">
        <w:rPr>
          <w:rFonts w:ascii="Arial" w:hAnsi="Arial" w:cs="Arial"/>
          <w:sz w:val="22"/>
        </w:rPr>
        <w:t xml:space="preserve"> (ICB)</w:t>
      </w:r>
      <w:r>
        <w:rPr>
          <w:rFonts w:ascii="Arial" w:hAnsi="Arial" w:cs="Arial"/>
          <w:sz w:val="22"/>
        </w:rPr>
        <w:t>. Whilst some patients experience</w:t>
      </w:r>
      <w:r w:rsidR="000A7B28">
        <w:rPr>
          <w:rFonts w:ascii="Arial" w:hAnsi="Arial" w:cs="Arial"/>
          <w:sz w:val="22"/>
        </w:rPr>
        <w:t xml:space="preserve"> a</w:t>
      </w:r>
      <w:r>
        <w:rPr>
          <w:rFonts w:ascii="Arial" w:hAnsi="Arial" w:cs="Arial"/>
          <w:sz w:val="22"/>
        </w:rPr>
        <w:t xml:space="preserve"> durable response, </w:t>
      </w:r>
      <w:r w:rsidR="00EF74D8">
        <w:rPr>
          <w:rFonts w:ascii="Arial" w:hAnsi="Arial" w:cs="Arial"/>
          <w:sz w:val="22"/>
        </w:rPr>
        <w:t xml:space="preserve">many </w:t>
      </w:r>
      <w:r>
        <w:rPr>
          <w:rFonts w:ascii="Arial" w:hAnsi="Arial" w:cs="Arial"/>
          <w:sz w:val="22"/>
        </w:rPr>
        <w:t>do not, and these drugs are associated with</w:t>
      </w:r>
      <w:r w:rsidR="00F9152A">
        <w:rPr>
          <w:rFonts w:ascii="Arial" w:hAnsi="Arial" w:cs="Arial"/>
          <w:sz w:val="22"/>
        </w:rPr>
        <w:t xml:space="preserve"> significant</w:t>
      </w:r>
      <w:r>
        <w:rPr>
          <w:rFonts w:ascii="Arial" w:hAnsi="Arial" w:cs="Arial"/>
          <w:sz w:val="22"/>
        </w:rPr>
        <w:t xml:space="preserve"> auto-immune toxicity</w:t>
      </w:r>
      <w:r w:rsidR="003C49EF">
        <w:rPr>
          <w:rFonts w:ascii="Arial" w:hAnsi="Arial" w:cs="Arial"/>
          <w:sz w:val="22"/>
        </w:rPr>
        <w:t xml:space="preserve"> (</w:t>
      </w:r>
      <w:r w:rsidR="00BD48FF">
        <w:rPr>
          <w:rFonts w:ascii="Arial" w:hAnsi="Arial" w:cs="Arial"/>
          <w:sz w:val="22"/>
        </w:rPr>
        <w:t xml:space="preserve">immune related adverse events - </w:t>
      </w:r>
      <w:proofErr w:type="spellStart"/>
      <w:r w:rsidR="003C49EF" w:rsidRPr="004F7BC7">
        <w:rPr>
          <w:rFonts w:ascii="Arial" w:hAnsi="Arial" w:cs="Arial"/>
          <w:sz w:val="22"/>
        </w:rPr>
        <w:t>irAEs</w:t>
      </w:r>
      <w:proofErr w:type="spellEnd"/>
      <w:r w:rsidR="003C49EF" w:rsidRPr="004F7BC7">
        <w:rPr>
          <w:rFonts w:ascii="Arial" w:hAnsi="Arial" w:cs="Arial"/>
          <w:sz w:val="22"/>
        </w:rPr>
        <w:t>)</w:t>
      </w:r>
      <w:r w:rsidR="004F7BC7">
        <w:rPr>
          <w:rFonts w:ascii="Arial" w:hAnsi="Arial" w:cs="Arial"/>
          <w:sz w:val="22"/>
        </w:rPr>
        <w:fldChar w:fldCharType="begin" w:fldLock="1"/>
      </w:r>
      <w:r w:rsidR="004F7BC7">
        <w:rPr>
          <w:rFonts w:ascii="Arial" w:hAnsi="Arial" w:cs="Arial"/>
          <w:sz w:val="22"/>
        </w:rPr>
        <w:instrText>ADDIN CSL_CITATION {"citationItems":[{"id":"ITEM-1","itemData":{"DOI":"10.1038/s41416-021-01310-3","ISSN":"0007-0920","abstract":"BACKGROUND: Immune checkpoint blockers (ICBs) activate CD8 + T cells, eliciting both anti-cancer activity and immune-related adverse events (irAEs). The relationship of irAEs with baseline parameters and clinical outcome is unclear. METHODS: Retrospective evaluation of irAEs on survival was performed across primary (N = 144) and secondary (N = 211) independent cohorts of patients with metastatic melanoma receiving single agent (pembrolizumab/nivolumab-sICB) or combination (nivolumab and ipilimumab-cICB) checkpoint blockade. RNA from pre-treatment and post-treatment CD8 + T cells was sequenced and differential gene expression according to irAE development assessed. RESULTS: 58.3% of patients developed early irAEs and this was associated with longer progression-free (PFS) and overall survival (OS) across both cohorts (log-rank test, OS: P &lt; 0.0001). Median survival for patients without irAEs was 16.6 months (95% CI: 10.9-33.4) versus not-reached (P = 2.8 × 10 −6). Pre-treatment monocyte and neutrophil counts, but not BMI, were additional predictors of clinical outcome. Differential expression of numerous gene pathway members was observed in CD8 + T cells according to irAE development, and patients not developing irAEs demonstrating upregulated CXCR1 pre-and post-treatment. CONCLUSIONS: Early irAE development post-ICB is associated with favourable survival in MM. Development of irAEs is coupled to expression of numerous gene pathways, suggesting irAE development in-part reflects baseline immune activation. British Journal of Cancer https://doi. BACKGROUND Immune checkpoint blockade (ICB) therapy has transformed the outlook for metastatic melanoma (MM) patients. Current ICB standard-of-care consists of either anti-PD1 monotherapy (nivolu-mab or pembrolizumab, sICB), associated with a 5-year overall survival (OS) of 30-40%, 1 or combined anti-CTLA-4/ anti-PD1 (ipilimumab and nivolumab, cICB) associated with a median OS exceeding 5 years. 2 A key concern with ICB is the high incidence of immune-related adverse events (irAEs), especially among patients receiving cICB. 3 IrAEs can be challenging to manage, requiring treatment interruption or discontinuation and systemic immu-nosuppression. Whether irAE development impacts long-term outcomes is unclear and real-world data are lacking. Several retrospective studies have observed an association between development of irAEs and improved treatment response in ICB treated MM patients, suggesting that reduced toleranc…","author":[{"dropping-particle":"","family":"Ye","given":"Weiyu","non-dropping-particle":"","parse-names":false,"suffix":""},{"dropping-particle":"","family":"Olsson-Brown","given":"Anna","non-dropping-particle":"","parse-names":false,"suffix":""},{"dropping-particle":"","family":"Watson","given":"Robert A.","non-dropping-particle":"","parse-names":false,"suffix":""},{"dropping-particle":"","family":"Cheung","given":"Vincent T. F.","non-dropping-particle":"","parse-names":false,"suffix":""},{"dropping-particle":"","family":"Morgan","given":"Robert D.","non-dropping-particle":"","parse-names":false,"suffix":""},{"dropping-particle":"","family":"Nassiri","given":"Isar","non-dropping-particle":"","parse-names":false,"suffix":""},{"dropping-particle":"","family":"Cooper","given":"Rosalin","non-dropping-particle":"","parse-names":false,"suffix":""},{"dropping-particle":"","family":"Taylor","given":"Chelsea A.","non-dropping-particle":"","parse-names":false,"suffix":""},{"dropping-particle":"","family":"Akbani","given":"Umair","non-dropping-particle":"","parse-names":false,"suffix":""},{"dropping-particle":"","family":"Brain","given":"Oliver","non-dropping-particle":"","parse-names":false,"suffix":""},{"dropping-particle":"","family":"Matin","given":"Rubeta N.","non-dropping-particle":"","parse-names":false,"suffix":""},{"dropping-particle":"","family":"Coupe","given":"Nicholas","non-dropping-particle":"","parse-names":false,"suffix":""},{"dropping-particle":"","family":"Middleton","given":"Mark R.","non-dropping-particle":"","parse-names":false,"suffix":""},{"dropping-particle":"","family":"Coles","given":"Mark","non-dropping-particle":"","parse-names":false,"suffix":""},{"dropping-particle":"","family":"Sacco","given":"Joseph J.","non-dropping-particle":"","parse-names":false,"suffix":""},{"dropping-particle":"","family":"Payne","given":"Miranda J.","non-dropping-particle":"","parse-names":false,"suffix":""},{"dropping-particle":"","family":"Fairfax","given":"Benjamin P.","non-dropping-particle":"","parse-names":false,"suffix":""}],"container-title":"British Journal of Cancer","id":"ITEM-1","issued":{"date-parts":[["2021","3","15"]]},"page":"1-9","publisher":"Nature Publishing Group","title":"Checkpoint-blocker-induced autoimmunity is associated with favourable outcome in metastatic melanoma and distinct T-cell expression profiles","type":"article-journal"},"uris":["http://www.mendeley.com/documents/?uuid=4120c088-80ed-3bf7-9327-42aa74c63abb"]}],"mendeley":{"formattedCitation":"&lt;sup&gt;1&lt;/sup&gt;","plainTextFormattedCitation":"1","previouslyFormattedCitation":"&lt;sup&gt;1&lt;/sup&gt;"},"properties":{"noteIndex":0},"schema":"https://github.com/citation-style-language/schema/raw/master/csl-citation.json"}</w:instrText>
      </w:r>
      <w:r w:rsidR="004F7BC7">
        <w:rPr>
          <w:rFonts w:ascii="Arial" w:hAnsi="Arial" w:cs="Arial"/>
          <w:sz w:val="22"/>
        </w:rPr>
        <w:fldChar w:fldCharType="separate"/>
      </w:r>
      <w:r w:rsidR="004F7BC7" w:rsidRPr="004F7BC7">
        <w:rPr>
          <w:rFonts w:ascii="Arial" w:hAnsi="Arial" w:cs="Arial"/>
          <w:noProof/>
          <w:sz w:val="22"/>
          <w:vertAlign w:val="superscript"/>
        </w:rPr>
        <w:t>1</w:t>
      </w:r>
      <w:r w:rsidR="004F7BC7">
        <w:rPr>
          <w:rFonts w:ascii="Arial" w:hAnsi="Arial" w:cs="Arial"/>
          <w:sz w:val="22"/>
        </w:rPr>
        <w:fldChar w:fldCharType="end"/>
      </w:r>
      <w:r w:rsidRPr="004F7BC7">
        <w:rPr>
          <w:rFonts w:ascii="Arial" w:hAnsi="Arial" w:cs="Arial"/>
          <w:sz w:val="22"/>
        </w:rPr>
        <w:t xml:space="preserve">. </w:t>
      </w:r>
      <w:r w:rsidR="00BD48FF">
        <w:rPr>
          <w:rFonts w:ascii="Arial" w:hAnsi="Arial" w:cs="Arial"/>
          <w:sz w:val="22"/>
        </w:rPr>
        <w:t>P</w:t>
      </w:r>
      <w:r>
        <w:rPr>
          <w:rFonts w:ascii="Arial" w:hAnsi="Arial" w:cs="Arial"/>
          <w:sz w:val="22"/>
        </w:rPr>
        <w:t xml:space="preserve">redictive markers of treatment response in this patient cohort </w:t>
      </w:r>
      <w:r w:rsidR="00BD48FF">
        <w:rPr>
          <w:rFonts w:ascii="Arial" w:hAnsi="Arial" w:cs="Arial"/>
          <w:sz w:val="22"/>
        </w:rPr>
        <w:t xml:space="preserve">would </w:t>
      </w:r>
      <w:r w:rsidR="000A7B28">
        <w:rPr>
          <w:rFonts w:ascii="Arial" w:hAnsi="Arial" w:cs="Arial"/>
          <w:sz w:val="22"/>
        </w:rPr>
        <w:t>enable</w:t>
      </w:r>
      <w:r w:rsidR="00BD48FF">
        <w:rPr>
          <w:rFonts w:ascii="Arial" w:hAnsi="Arial" w:cs="Arial"/>
          <w:sz w:val="22"/>
        </w:rPr>
        <w:t xml:space="preserve"> better patient </w:t>
      </w:r>
      <w:r>
        <w:rPr>
          <w:rFonts w:ascii="Arial" w:hAnsi="Arial" w:cs="Arial"/>
          <w:sz w:val="22"/>
        </w:rPr>
        <w:t xml:space="preserve">stratification </w:t>
      </w:r>
      <w:r w:rsidR="00BD48FF">
        <w:rPr>
          <w:rFonts w:ascii="Arial" w:hAnsi="Arial" w:cs="Arial"/>
          <w:sz w:val="22"/>
        </w:rPr>
        <w:t xml:space="preserve">and </w:t>
      </w:r>
      <w:r w:rsidR="00DE59CC">
        <w:rPr>
          <w:rFonts w:ascii="Arial" w:hAnsi="Arial" w:cs="Arial"/>
          <w:sz w:val="22"/>
        </w:rPr>
        <w:t xml:space="preserve">prompt </w:t>
      </w:r>
      <w:r w:rsidR="00BD48FF">
        <w:rPr>
          <w:rFonts w:ascii="Arial" w:hAnsi="Arial" w:cs="Arial"/>
          <w:sz w:val="22"/>
        </w:rPr>
        <w:t>identification of non-responders</w:t>
      </w:r>
      <w:r w:rsidR="00DE59CC">
        <w:rPr>
          <w:rFonts w:ascii="Arial" w:hAnsi="Arial" w:cs="Arial"/>
          <w:sz w:val="22"/>
        </w:rPr>
        <w:t>,</w:t>
      </w:r>
      <w:r w:rsidR="00BD48FF">
        <w:rPr>
          <w:rFonts w:ascii="Arial" w:hAnsi="Arial" w:cs="Arial"/>
          <w:sz w:val="22"/>
        </w:rPr>
        <w:t xml:space="preserve"> permitting </w:t>
      </w:r>
      <w:r w:rsidR="00DE59CC">
        <w:rPr>
          <w:rFonts w:ascii="Arial" w:hAnsi="Arial" w:cs="Arial"/>
          <w:sz w:val="22"/>
        </w:rPr>
        <w:t>earlier use of alternative</w:t>
      </w:r>
      <w:r w:rsidR="00BD48FF">
        <w:rPr>
          <w:rFonts w:ascii="Arial" w:hAnsi="Arial" w:cs="Arial"/>
          <w:sz w:val="22"/>
        </w:rPr>
        <w:t xml:space="preserve"> treatment</w:t>
      </w:r>
      <w:r w:rsidR="00DE59CC">
        <w:rPr>
          <w:rFonts w:ascii="Arial" w:hAnsi="Arial" w:cs="Arial"/>
          <w:sz w:val="22"/>
        </w:rPr>
        <w:t xml:space="preserve"> options.</w:t>
      </w:r>
    </w:p>
    <w:p w14:paraId="114D8D50" w14:textId="6732E7AA" w:rsidR="00A006E4" w:rsidRDefault="00A006E4" w:rsidP="00A006E4">
      <w:pPr>
        <w:rPr>
          <w:rFonts w:ascii="Arial" w:hAnsi="Arial" w:cs="Arial"/>
          <w:sz w:val="22"/>
        </w:rPr>
      </w:pPr>
    </w:p>
    <w:p w14:paraId="7A1EBBD3" w14:textId="423BB8E6" w:rsidR="00A006E4" w:rsidRDefault="00353AD1" w:rsidP="00A006E4">
      <w:pPr>
        <w:rPr>
          <w:rFonts w:ascii="Arial" w:hAnsi="Arial" w:cs="Arial"/>
          <w:sz w:val="22"/>
        </w:rPr>
      </w:pPr>
      <w:r>
        <w:rPr>
          <w:rFonts w:ascii="Arial" w:hAnsi="Arial" w:cs="Arial"/>
          <w:sz w:val="22"/>
        </w:rPr>
        <w:t>Epigenetic modifications such as 5-methylcytosine</w:t>
      </w:r>
      <w:r w:rsidR="008C3012">
        <w:rPr>
          <w:rFonts w:ascii="Arial" w:hAnsi="Arial" w:cs="Arial"/>
          <w:sz w:val="22"/>
        </w:rPr>
        <w:t xml:space="preserve"> (5mC)</w:t>
      </w:r>
      <w:r>
        <w:rPr>
          <w:rFonts w:ascii="Arial" w:hAnsi="Arial" w:cs="Arial"/>
          <w:sz w:val="22"/>
        </w:rPr>
        <w:t xml:space="preserve"> have been shown to have utility as diagnostic</w:t>
      </w:r>
      <w:r w:rsidR="00861135">
        <w:rPr>
          <w:rFonts w:ascii="Arial" w:hAnsi="Arial" w:cs="Arial"/>
          <w:sz w:val="22"/>
        </w:rPr>
        <w:fldChar w:fldCharType="begin" w:fldLock="1"/>
      </w:r>
      <w:r w:rsidR="00861135">
        <w:rPr>
          <w:rFonts w:ascii="Arial" w:hAnsi="Arial" w:cs="Arial"/>
          <w:sz w:val="22"/>
        </w:rPr>
        <w:instrText>ADDIN CSL_CITATION {"citationItems":[{"id":"ITEM-1","itemData":{"DOI":"10.1038/s41586-018-0703-0","ISSN":"14764687","abstract":"The use of liquid biopsies for cancer detection and management is rapidly gaining prominence1. Current methods for the detection of circulating tumour DNA involve sequencing somatic mutations using cell-free DNA, but the sensitivity of these methods may be low among patients with early-stage cancer given the limited number of recurrent mutations2–5. By contrast, large-scale epigenetic alterations—which are tissue- and cancer-type specific—are not similarly constrained6 and therefore potentially have greater ability to detect and classify cancers in patients with early-stage disease. Here we develop a sensitive, immunoprecipitation-based protocol to analyse the methylome of small quantities of circulating cell-free DNA, and demonstrate the ability to detect large-scale DNA methylation changes that are enriched for tumour-specific patterns. We also demonstrate robust performance in cancer detection and classification across an extensive collection of plasma samples from several tumour types. This work sets the stage to establish biomarkers for the minimally invasive detection, interception and classification of early-stage cancers based on plasma cell-free DNA methylation patterns.","author":[{"dropping-particle":"","family":"Shen","given":"Shu Yi","non-dropping-particle":"","parse-names":false,"suffix":""},{"dropping-particle":"","family":"Singhania","given":"Rajat","non-dropping-particle":"","parse-names":false,"suffix":""},{"dropping-particle":"","family":"Fehringer","given":"Gordon","non-dropping-particle":"","parse-names":false,"suffix":""},{"dropping-particle":"","family":"Chakravarthy","given":"Ankur","non-dropping-particle":"","parse-names":false,"suffix":""},{"dropping-particle":"","family":"Roehrl","given":"Michael H.A.","non-dropping-particle":"","parse-names":false,"suffix":""},{"dropping-particle":"","family":"Chadwick","given":"Dianne","non-dropping-particle":"","parse-names":false,"suffix":""},{"dropping-particle":"","family":"Zuzarte","given":"Philip C.","non-dropping-particle":"","parse-names":false,"suffix":""},{"dropping-particle":"","family":"Borgida","given":"Ayelet","non-dropping-particle":"","parse-names":false,"suffix":""},{"dropping-particle":"","family":"Wang","given":"Ting Ting","non-dropping-particle":"","parse-names":false,"suffix":""},{"dropping-particle":"","family":"Li","given":"Tiantian","non-dropping-particle":"","parse-names":false,"suffix":""},{"dropping-particle":"","family":"Kis","given":"Olena","non-dropping-particle":"","parse-names":false,"suffix":""},{"dropping-particle":"","family":"Zhao","given":"Zhen","non-dropping-particle":"","parse-names":false,"suffix":""},{"dropping-particle":"","family":"Spreafico","given":"Anna","non-dropping-particle":"","parse-names":false,"suffix":""},{"dropping-particle":"","family":"Medina","given":"Tiago da Silva","non-dropping-particle":"","parse-names":false,"suffix":""},{"dropping-particle":"","family":"Wang","given":"Yadon","non-dropping-particle":"","parse-names":false,"suffix":""},{"dropping-particle":"","family":"Roulois","given":"David","non-dropping-particle":"","parse-names":false,"suffix":""},{"dropping-particle":"","family":"Ettayebi","given":"Ilias","non-dropping-particle":"","parse-names":false,"suffix":""},{"dropping-particle":"","family":"Chen","given":"Zhuo","non-dropping-particle":"","parse-names":false,"suffix":""},{"dropping-particle":"","family":"Chow","given":"Signy","non-dropping-particle":"","parse-names":false,"suffix":""},{"dropping-particle":"","family":"Murphy","given":"Tracy","non-dropping-particle":"","parse-names":false,"suffix":""},{"dropping-particle":"","family":"Arruda","given":"Andrea","non-dropping-particle":"","parse-names":false,"suffix":""},{"dropping-particle":"","family":"O’Kane","given":"Grainne M.","non-dropping-particle":"","parse-names":false,"suffix":""},{"dropping-particle":"","family":"Liu","given":"Jessica","non-dropping-particle":"","parse-names":false,"suffix":""},{"dropping-particle":"","family":"Mansour","given":"Mark","non-dropping-particle":"","parse-names":false,"suffix":""},{"dropping-particle":"","family":"McPherson","given":"John D.","non-dropping-particle":"","parse-names":false,"suffix":""},{"dropping-particle":"","family":"O’Brien","given":"Catherine","non-dropping-particle":"","parse-names":false,"suffix":""},{"dropping-particle":"","family":"Leighl","given":"Natasha","non-dropping-particle":"","parse-names":false,"suffix":""},{"dropping-particle":"","family":"Bedard","given":"Philippe L.","non-dropping-particle":"","parse-names":false,"suffix":""},{"dropping-particle":"","family":"Fleshner","given":"Neil","non-dropping-particle":"","parse-names":false,"suffix":""},{"dropping-particle":"","family":"Liu","given":"Geoffrey","non-dropping-particle":"","parse-names":false,"suffix":""},{"dropping-particle":"","family":"Minden","given":"Mark D.","non-dropping-particle":"","parse-names":false,"suffix":""},{"dropping-particle":"","family":"Gallinger","given":"Steven","non-dropping-particle":"","parse-names":false,"suffix":""},{"dropping-particle":"","family":"Goldenberg","given":"Anna","non-dropping-particle":"","parse-names":false,"suffix":""},{"dropping-particle":"","family":"Pugh","given":"Trevor J.","non-dropping-particle":"","parse-names":false,"suffix":""},{"dropping-particle":"","family":"Hoffman","given":"Michael M.","non-dropping-particle":"","parse-names":false,"suffix":""},{"dropping-particle":"V.","family":"Bratman","given":"Scott","non-dropping-particle":"","parse-names":false,"suffix":""},{"dropping-particle":"","family":"Hung","given":"Rayjean J.","non-dropping-particle":"","parse-names":false,"suffix":""},{"dropping-particle":"","family":"Carvalho","given":"Daniel D.","non-dropping-particle":"De","parse-names":false,"suffix":""}],"container-title":"Nature","id":"ITEM-1","issue":"7732","issued":{"date-parts":[["2018","11","22"]]},"page":"579-583","publisher":"Nature Publishing Group","title":"Sensitive tumour detection and classification using plasma cell-free DNA methylomes","type":"article","volume":"563"},"uris":["http://www.mendeley.com/documents/?uuid=52a28cde-923c-3d67-8fa6-ec6a44f8f2ca"]},{"id":"ITEM-2","itemData":{"DOI":"10.1038/s41591-020-0932-2","ISSN":"1546170X","PMID":"32572265","abstract":"Definitive diagnosis of intracranial tumors relies on tissue specimens obtained by invasive surgery. Noninvasive diagnostic approaches provide an opportunity to avoid surgery and mitigate unnecessary risk to patients. In the present study, we show that DNA-methylation profiles from plasma reveal highly specific signatures to detect and accurately discriminate common primary intracranial tumors that share cell-of-origin lineages and can be challenging to distinguish using standard-of-care imaging.","author":[{"dropping-particle":"","family":"Nassiri","given":"Farshad","non-dropping-particle":"","parse-names":false,"suffix":""},{"dropping-particle":"","family":"Chakravarthy","given":"Ankur","non-dropping-particle":"","parse-names":false,"suffix":""},{"dropping-particle":"","family":"Feng","given":"Shengrui","non-dropping-particle":"","parse-names":false,"suffix":""},{"dropping-particle":"","family":"Shen","given":"Shu Yi","non-dropping-particle":"","parse-names":false,"suffix":""},{"dropping-particle":"","family":"Nejad","given":"Romina","non-dropping-particle":"","parse-names":false,"suffix":""},{"dropping-particle":"","family":"Zuccato","given":"Jeffrey A.","non-dropping-particle":"","parse-names":false,"suffix":""},{"dropping-particle":"","family":"Voisin","given":"Mathew R.","non-dropping-particle":"","parse-names":false,"suffix":""},{"dropping-particle":"","family":"Patil","given":"Vikas","non-dropping-particle":"","parse-names":false,"suffix":""},{"dropping-particle":"","family":"Horbinski","given":"Craig","non-dropping-particle":"","parse-names":false,"suffix":""},{"dropping-particle":"","family":"Aldape","given":"Kenneth","non-dropping-particle":"","parse-names":false,"suffix":""},{"dropping-particle":"","family":"Zadeh","given":"Gelareh","non-dropping-particle":"","parse-names":false,"suffix":""},{"dropping-particle":"","family":"Carvalho","given":"Daniel D.","non-dropping-particle":"De","parse-names":false,"suffix":""}],"container-title":"Nature Medicine","id":"ITEM-2","issue":"7","issued":{"date-parts":[["2020","7","1"]]},"page":"1044-1047","publisher":"Nature Research","title":"Detection and discrimination of intracranial tumors using plasma cell-free DNA methylomes","type":"article-journal","volume":"26"},"uris":["http://www.mendeley.com/documents/?uuid=191b689b-fc8d-33cb-bae0-67864d533194"]}],"mendeley":{"formattedCitation":"&lt;sup&gt;2,3&lt;/sup&gt;","plainTextFormattedCitation":"2,3","previouslyFormattedCitation":"&lt;sup&gt;2,3&lt;/sup&gt;"},"properties":{"noteIndex":0},"schema":"https://github.com/citation-style-language/schema/raw/master/csl-citation.json"}</w:instrText>
      </w:r>
      <w:r w:rsidR="00861135">
        <w:rPr>
          <w:rFonts w:ascii="Arial" w:hAnsi="Arial" w:cs="Arial"/>
          <w:sz w:val="22"/>
        </w:rPr>
        <w:fldChar w:fldCharType="separate"/>
      </w:r>
      <w:r w:rsidR="00861135" w:rsidRPr="00861135">
        <w:rPr>
          <w:rFonts w:ascii="Arial" w:hAnsi="Arial" w:cs="Arial"/>
          <w:noProof/>
          <w:sz w:val="22"/>
          <w:vertAlign w:val="superscript"/>
        </w:rPr>
        <w:t>2,3</w:t>
      </w:r>
      <w:r w:rsidR="00861135">
        <w:rPr>
          <w:rFonts w:ascii="Arial" w:hAnsi="Arial" w:cs="Arial"/>
          <w:sz w:val="22"/>
        </w:rPr>
        <w:fldChar w:fldCharType="end"/>
      </w:r>
      <w:r>
        <w:rPr>
          <w:rFonts w:ascii="Arial" w:hAnsi="Arial" w:cs="Arial"/>
          <w:sz w:val="22"/>
        </w:rPr>
        <w:t xml:space="preserve"> and </w:t>
      </w:r>
      <w:r w:rsidR="00861135">
        <w:rPr>
          <w:rFonts w:ascii="Arial" w:hAnsi="Arial" w:cs="Arial"/>
          <w:sz w:val="22"/>
        </w:rPr>
        <w:t>predictive</w:t>
      </w:r>
      <w:r w:rsidR="004F7BC7">
        <w:rPr>
          <w:rFonts w:ascii="Arial" w:hAnsi="Arial" w:cs="Arial"/>
          <w:sz w:val="22"/>
        </w:rPr>
        <w:t xml:space="preserve"> </w:t>
      </w:r>
      <w:r>
        <w:rPr>
          <w:rFonts w:ascii="Arial" w:hAnsi="Arial" w:cs="Arial"/>
          <w:sz w:val="22"/>
        </w:rPr>
        <w:t xml:space="preserve">biomarkers </w:t>
      </w:r>
      <w:r w:rsidRPr="00861135">
        <w:rPr>
          <w:rFonts w:ascii="Arial" w:hAnsi="Arial" w:cs="Arial"/>
          <w:sz w:val="22"/>
        </w:rPr>
        <w:t>in cancer</w:t>
      </w:r>
      <w:r w:rsidR="00861135">
        <w:rPr>
          <w:rFonts w:ascii="Arial" w:hAnsi="Arial" w:cs="Arial"/>
          <w:sz w:val="22"/>
        </w:rPr>
        <w:fldChar w:fldCharType="begin" w:fldLock="1"/>
      </w:r>
      <w:r w:rsidR="00861135">
        <w:rPr>
          <w:rFonts w:ascii="Arial" w:hAnsi="Arial" w:cs="Arial"/>
          <w:sz w:val="22"/>
        </w:rPr>
        <w:instrText>ADDIN CSL_CITATION {"citationItems":[{"id":"ITEM-1","itemData":{"DOI":"10.1038/s41467-019-12159-9","ISSN":"20411723","PMID":"31537801","abstract":"Mitotic cell division increases tumour mutation burden and copy number load, predictive markers of the clinical benefit of immunotherapy. Cell division correlates also with genomic demethylation involving methylation loss in late-replicating partial methylation domains. Here we find that immunomodulatory pathway genes are concentrated in these domains and transcriptionally repressed in demethylated tumours with CpG island promoter hypermethylation. Global methylation loss correlated with immune evasion signatures independently of mutation burden and aneuploidy. Methylome data of our cohort (n = 60) and a published cohort (n = 81) in lung cancer and a melanoma cohort (n = 40) consistently demonstrated that genomic methylation alterations counteract the contribution of high mutation burden and increase immunotherapeutic resistance. Higher predictive power was observed for methylation loss than mutation burden. We also found that genomic hypomethylation correlates with the immune escape signatures of aneuploid tumours. Hence, DNA methylation alterations implicate epigenetic modulation in precision immunotherapy.","author":[{"dropping-particle":"","family":"Jung","given":"Hyunchul","non-dropping-particle":"","parse-names":false,"suffix":""},{"dropping-particle":"","family":"Kim","given":"Hong Sook","non-dropping-particle":"","parse-names":false,"suffix":""},{"dropping-particle":"","family":"Kim","given":"Jeong Yeon","non-dropping-particle":"","parse-names":false,"suffix":""},{"dropping-particle":"","family":"Sun","given":"Jong Mu","non-dropping-particle":"","parse-names":false,"suffix":""},{"dropping-particle":"","family":"Ahn","given":"Jin Seok","non-dropping-particle":"","parse-names":false,"suffix":""},{"dropping-particle":"","family":"Ahn","given":"Myung Ju","non-dropping-particle":"","parse-names":false,"suffix":""},{"dropping-particle":"","family":"Park","given":"Keunchil","non-dropping-particle":"","parse-names":false,"suffix":""},{"dropping-particle":"","family":"Esteller","given":"Manel","non-dropping-particle":"","parse-names":false,"suffix":""},{"dropping-particle":"","family":"Lee","given":"Se Hoon","non-dropping-particle":"","parse-names":false,"suffix":""},{"dropping-particle":"","family":"Choi","given":"Jung Kyoon","non-dropping-particle":"","parse-names":false,"suffix":""}],"container-title":"Nature Communications","id":"ITEM-1","issue":"1","issued":{"date-parts":[["2019","12","1"]]},"publisher":"Nature Publishing Group","title":"DNA methylation loss promotes immune evasion of tumours with high mutation and copy number load","type":"article-journal","volume":"10"},"uris":["http://www.mendeley.com/documents/?uuid=01a461dd-15fb-3a81-ad6a-3a57d928513e"]}],"mendeley":{"formattedCitation":"&lt;sup&gt;4&lt;/sup&gt;","plainTextFormattedCitation":"4","previouslyFormattedCitation":"&lt;sup&gt;4&lt;/sup&gt;"},"properties":{"noteIndex":0},"schema":"https://github.com/citation-style-language/schema/raw/master/csl-citation.json"}</w:instrText>
      </w:r>
      <w:r w:rsidR="00861135">
        <w:rPr>
          <w:rFonts w:ascii="Arial" w:hAnsi="Arial" w:cs="Arial"/>
          <w:sz w:val="22"/>
        </w:rPr>
        <w:fldChar w:fldCharType="separate"/>
      </w:r>
      <w:r w:rsidR="00861135" w:rsidRPr="00861135">
        <w:rPr>
          <w:rFonts w:ascii="Arial" w:hAnsi="Arial" w:cs="Arial"/>
          <w:noProof/>
          <w:sz w:val="22"/>
          <w:vertAlign w:val="superscript"/>
        </w:rPr>
        <w:t>4</w:t>
      </w:r>
      <w:r w:rsidR="00861135">
        <w:rPr>
          <w:rFonts w:ascii="Arial" w:hAnsi="Arial" w:cs="Arial"/>
          <w:sz w:val="22"/>
        </w:rPr>
        <w:fldChar w:fldCharType="end"/>
      </w:r>
      <w:r w:rsidRPr="00861135">
        <w:rPr>
          <w:rFonts w:ascii="Arial" w:hAnsi="Arial" w:cs="Arial"/>
          <w:sz w:val="22"/>
        </w:rPr>
        <w:t xml:space="preserve">. </w:t>
      </w:r>
      <w:r w:rsidR="00A006E4" w:rsidRPr="00861135">
        <w:rPr>
          <w:rFonts w:ascii="Arial" w:hAnsi="Arial" w:cs="Arial"/>
          <w:sz w:val="22"/>
        </w:rPr>
        <w:t>Circulating</w:t>
      </w:r>
      <w:r w:rsidR="00A006E4">
        <w:rPr>
          <w:rFonts w:ascii="Arial" w:hAnsi="Arial" w:cs="Arial"/>
          <w:sz w:val="22"/>
        </w:rPr>
        <w:t xml:space="preserve"> cell-free DNA (cfDNA)</w:t>
      </w:r>
      <w:r w:rsidR="00EE1C28">
        <w:rPr>
          <w:rFonts w:ascii="Arial" w:hAnsi="Arial" w:cs="Arial"/>
          <w:sz w:val="22"/>
        </w:rPr>
        <w:t xml:space="preserve"> is</w:t>
      </w:r>
      <w:r w:rsidR="00A006E4">
        <w:rPr>
          <w:rFonts w:ascii="Arial" w:hAnsi="Arial" w:cs="Arial"/>
          <w:sz w:val="22"/>
        </w:rPr>
        <w:t xml:space="preserve"> predominantly derived from circulating </w:t>
      </w:r>
      <w:r w:rsidR="00A006E4" w:rsidRPr="004F7BC7">
        <w:rPr>
          <w:rFonts w:ascii="Arial" w:hAnsi="Arial" w:cs="Arial"/>
          <w:sz w:val="22"/>
        </w:rPr>
        <w:t>immune populations</w:t>
      </w:r>
      <w:r w:rsidR="004F7BC7">
        <w:rPr>
          <w:rFonts w:ascii="Arial" w:hAnsi="Arial" w:cs="Arial"/>
          <w:sz w:val="22"/>
        </w:rPr>
        <w:fldChar w:fldCharType="begin" w:fldLock="1"/>
      </w:r>
      <w:r w:rsidR="00861135">
        <w:rPr>
          <w:rFonts w:ascii="Arial" w:hAnsi="Arial" w:cs="Arial"/>
          <w:sz w:val="22"/>
        </w:rPr>
        <w:instrText>ADDIN CSL_CITATION {"citationItems":[{"id":"ITEM-1","itemData":{"DOI":"10.1038/s41467-018-07466-6","ISSN":"20411723","PMID":"30498206","abstract":"Methylation patterns of circulating cell-free DNA (cfDNA) contain rich information about recent cell death events in the body. Here, we present an approach for unbiased determination of the tissue origins of cfDNA, using a reference methylation atlas of 25 human tissues and cell types. The method is validated using in silico simulations as well as in vitro mixes of DNA from different tissue sources at known proportions. We show that plasma cfDNA of healthy donors originates from white blood cells (55%), erythrocyte progenitors (30%), vascular endothelial cells (10%) and hepatocytes (1%). Deconvolution of cfDNA from patients reveals tissue contributions that agree with clinical findings in sepsis, islet transplantation, cancer of the colon, lung, breast and prostate, and cancer of unknown primary. We propose a procedure which can be easily adapted to study the cellular contributors to cfDNA in many settings, opening a broad window into healthy and pathologic human tissue dynamics.","author":[{"dropping-particle":"","family":"Moss","given":"Joshua","non-dropping-particle":"","parse-names":false,"suffix":""},{"dropping-particle":"","family":"Magenheim","given":"Judith","non-dropping-particle":"","parse-names":false,"suffix":""},{"dropping-particle":"","family":"Neiman","given":"Daniel","non-dropping-particle":"","parse-names":false,"suffix":""},{"dropping-particle":"","family":"Zemmour","given":"Hai","non-dropping-particle":"","parse-names":false,"suffix":""},{"dropping-particle":"","family":"Loyfer","given":"Netanel","non-dropping-particle":"","parse-names":false,"suffix":""},{"dropping-particle":"","family":"Korach","given":"Amit","non-dropping-particle":"","parse-names":false,"suffix":""},{"dropping-particle":"","family":"Samet","given":"Yaacov","non-dropping-particle":"","parse-names":false,"suffix":""},{"dropping-particle":"","family":"Maoz","given":"Myriam","non-dropping-particle":"","parse-names":false,"suffix":""},{"dropping-particle":"","family":"Druid","given":"Henrik","non-dropping-particle":"","parse-names":false,"suffix":""},{"dropping-particle":"","family":"Arner","given":"Peter","non-dropping-particle":"","parse-names":false,"suffix":""},{"dropping-particle":"","family":"Fu","given":"Keng Yeh","non-dropping-particle":"","parse-names":false,"suffix":""},{"dropping-particle":"","family":"Kiss","given":"Endre","non-dropping-particle":"","parse-names":false,"suffix":""},{"dropping-particle":"","family":"Spalding","given":"Kirsty L.","non-dropping-particle":"","parse-names":false,"suffix":""},{"dropping-particle":"","family":"Landesberg","given":"Giora","non-dropping-particle":"","parse-names":false,"suffix":""},{"dropping-particle":"","family":"Zick","given":"Aviad","non-dropping-particle":"","parse-names":false,"suffix":""},{"dropping-particle":"","family":"Grinshpun","given":"Albert","non-dropping-particle":"","parse-names":false,"suffix":""},{"dropping-particle":"","family":"Shapiro","given":"A. M.James","non-dropping-particle":"","parse-names":false,"suffix":""},{"dropping-particle":"","family":"Grompe","given":"Markus","non-dropping-particle":"","parse-names":false,"suffix":""},{"dropping-particle":"","family":"Wittenberg","given":"Avigail Dreazan","non-dropping-particle":"","parse-names":false,"suffix":""},{"dropping-particle":"","family":"Glaser","given":"Benjamin","non-dropping-particle":"","parse-names":false,"suffix":""},{"dropping-particle":"","family":"Shemer","given":"Ruth","non-dropping-particle":"","parse-names":false,"suffix":""},{"dropping-particle":"","family":"Kaplan","given":"Tommy","non-dropping-particle":"","parse-names":false,"suffix":""},{"dropping-particle":"","family":"Dor","given":"Yuval","non-dropping-particle":"","parse-names":false,"suffix":""}],"container-title":"Nature Communications","id":"ITEM-1","issue":"1","issued":{"date-parts":[["2018","12","1"]]},"page":"1-12","publisher":"Nature Publishing Group","title":"Comprehensive human cell-type methylation atlas reveals origins of circulating cell-free DNA in health and disease","type":"article-journal","volume":"9"},"uris":["http://www.mendeley.com/documents/?uuid=9fd83145-b7d5-37d5-93c5-9a4a493c3745"]}],"mendeley":{"formattedCitation":"&lt;sup&gt;5&lt;/sup&gt;","plainTextFormattedCitation":"5","previouslyFormattedCitation":"&lt;sup&gt;5&lt;/sup&gt;"},"properties":{"noteIndex":0},"schema":"https://github.com/citation-style-language/schema/raw/master/csl-citation.json"}</w:instrText>
      </w:r>
      <w:r w:rsidR="004F7BC7">
        <w:rPr>
          <w:rFonts w:ascii="Arial" w:hAnsi="Arial" w:cs="Arial"/>
          <w:sz w:val="22"/>
        </w:rPr>
        <w:fldChar w:fldCharType="separate"/>
      </w:r>
      <w:r w:rsidR="00861135" w:rsidRPr="00861135">
        <w:rPr>
          <w:rFonts w:ascii="Arial" w:hAnsi="Arial" w:cs="Arial"/>
          <w:noProof/>
          <w:sz w:val="22"/>
          <w:vertAlign w:val="superscript"/>
        </w:rPr>
        <w:t>5</w:t>
      </w:r>
      <w:r w:rsidR="004F7BC7">
        <w:rPr>
          <w:rFonts w:ascii="Arial" w:hAnsi="Arial" w:cs="Arial"/>
          <w:sz w:val="22"/>
        </w:rPr>
        <w:fldChar w:fldCharType="end"/>
      </w:r>
      <w:r w:rsidR="00A006E4" w:rsidRPr="004F7BC7">
        <w:rPr>
          <w:rFonts w:ascii="Arial" w:hAnsi="Arial" w:cs="Arial"/>
          <w:sz w:val="22"/>
        </w:rPr>
        <w:t xml:space="preserve">, </w:t>
      </w:r>
      <w:r w:rsidR="008C3012" w:rsidRPr="004F7BC7">
        <w:rPr>
          <w:rFonts w:ascii="Arial" w:hAnsi="Arial" w:cs="Arial"/>
          <w:sz w:val="22"/>
        </w:rPr>
        <w:t>but may</w:t>
      </w:r>
      <w:r w:rsidR="008C3012">
        <w:rPr>
          <w:rFonts w:ascii="Arial" w:hAnsi="Arial" w:cs="Arial"/>
          <w:sz w:val="22"/>
        </w:rPr>
        <w:t xml:space="preserve"> be tumour-derived in </w:t>
      </w:r>
      <w:r w:rsidR="00734A0F">
        <w:rPr>
          <w:rFonts w:ascii="Arial" w:hAnsi="Arial" w:cs="Arial"/>
          <w:sz w:val="22"/>
        </w:rPr>
        <w:t xml:space="preserve">patients </w:t>
      </w:r>
      <w:r w:rsidR="00734A0F" w:rsidRPr="00861135">
        <w:rPr>
          <w:rFonts w:ascii="Arial" w:hAnsi="Arial" w:cs="Arial"/>
          <w:sz w:val="22"/>
        </w:rPr>
        <w:t xml:space="preserve">with </w:t>
      </w:r>
      <w:r w:rsidR="008C3012" w:rsidRPr="00861135">
        <w:rPr>
          <w:rFonts w:ascii="Arial" w:hAnsi="Arial" w:cs="Arial"/>
          <w:sz w:val="22"/>
        </w:rPr>
        <w:t>cancer</w:t>
      </w:r>
      <w:r w:rsidR="00861135">
        <w:rPr>
          <w:rFonts w:ascii="Arial" w:hAnsi="Arial" w:cs="Arial"/>
          <w:sz w:val="22"/>
        </w:rPr>
        <w:fldChar w:fldCharType="begin" w:fldLock="1"/>
      </w:r>
      <w:r w:rsidR="00B628AB">
        <w:rPr>
          <w:rFonts w:ascii="Arial" w:hAnsi="Arial" w:cs="Arial"/>
          <w:sz w:val="22"/>
        </w:rPr>
        <w:instrText>ADDIN CSL_CITATION {"citationItems":[{"id":"ITEM-1","itemData":{"DOI":"10.1371/journal.pone.0169231","ISSN":"19326203","abstract":"Cell-free DNA (cfDNA) is short, extracellular, fragmented double-stranded DNA found in plasma. Plasma of patients with solid tumor has been found to show significantly increased quantities of cfDNA. Although currently poorly understood, the mechanism of cfDNA generation is speculated to be a product of genomic DNA fragmentation during cellular apoptosis and necrosis. Sequencing of cfDNA with tumor origin has identified tumor biomarkers, elucidating molecular pathology and assisting in accurate diagnosis. In this study, we performed whole-genome sequencing ofcfDNA samples with matching tumor and whole blood samples from five patients diagnosed with stage IV gastric or lung cancer. We analyzed the coverage spectrum of the human genome in our cfDNA samples. cfDNA exhibited no large regions with significant under-coverage, although we observed unbalanced coverage depth in cfDNA at transcription start sites and exon boundaries as a consequence of biased fragmentation due to ordered nucleosome positioning. We also analyzed the copy number variant status based on the whole-genome sequencing results and found high similarity between copy number profile constructed from tumor samples and cfDNA samples. Overall, we conclude that cfDNA comprises a good representation of the tumor genome in late stage gastric and lung cancer.","author":[{"dropping-particle":"","family":"Ma","given":"Xiangyuan","non-dropping-particle":"","parse-names":false,"suffix":""},{"dropping-particle":"","family":"Zhu","given":"Liangjun","non-dropping-particle":"","parse-names":false,"suffix":""},{"dropping-particle":"","family":"Wu","given":"Xue","non-dropping-particle":"","parse-names":false,"suffix":""},{"dropping-particle":"","family":"Bao","given":"Hua","non-dropping-particle":"","parse-names":false,"suffix":""},{"dropping-particle":"","family":"Wang","given":"Xiaonan","non-dropping-particle":"","parse-names":false,"suffix":""},{"dropping-particle":"","family":"Chang","given":"Zhili","non-dropping-particle":"","parse-names":false,"suffix":""},{"dropping-particle":"","family":"Shao","given":"Yang W.","non-dropping-particle":"","parse-names":false,"suffix":""},{"dropping-particle":"","family":"Wang","given":"Zhenxin","non-dropping-particle":"","parse-names":false,"suffix":""}],"container-title":"PLoS ONE","id":"ITEM-1","issue":"1","issued":{"date-parts":[["2017","1","1"]]},"publisher":"Public Library of Science","title":"Cell-free DNA provides a good representation of the tumor genome despite its biased fragmentation patterns","type":"article-journal","volume":"12"},"uris":["http://www.mendeley.com/documents/?uuid=ce69aafd-3f16-369b-b91b-77bf4915db1f"]}],"mendeley":{"formattedCitation":"&lt;sup&gt;6&lt;/sup&gt;","plainTextFormattedCitation":"6","previouslyFormattedCitation":"&lt;sup&gt;6&lt;/sup&gt;"},"properties":{"noteIndex":0},"schema":"https://github.com/citation-style-language/schema/raw/master/csl-citation.json"}</w:instrText>
      </w:r>
      <w:r w:rsidR="00861135">
        <w:rPr>
          <w:rFonts w:ascii="Arial" w:hAnsi="Arial" w:cs="Arial"/>
          <w:sz w:val="22"/>
        </w:rPr>
        <w:fldChar w:fldCharType="separate"/>
      </w:r>
      <w:r w:rsidR="00861135" w:rsidRPr="00861135">
        <w:rPr>
          <w:rFonts w:ascii="Arial" w:hAnsi="Arial" w:cs="Arial"/>
          <w:noProof/>
          <w:sz w:val="22"/>
          <w:vertAlign w:val="superscript"/>
        </w:rPr>
        <w:t>6</w:t>
      </w:r>
      <w:r w:rsidR="00861135">
        <w:rPr>
          <w:rFonts w:ascii="Arial" w:hAnsi="Arial" w:cs="Arial"/>
          <w:sz w:val="22"/>
        </w:rPr>
        <w:fldChar w:fldCharType="end"/>
      </w:r>
      <w:r w:rsidR="00A006E4" w:rsidRPr="00861135">
        <w:rPr>
          <w:rFonts w:ascii="Arial" w:hAnsi="Arial" w:cs="Arial"/>
          <w:sz w:val="22"/>
        </w:rPr>
        <w:t xml:space="preserve">. </w:t>
      </w:r>
      <w:r w:rsidR="008C3012" w:rsidRPr="00861135">
        <w:rPr>
          <w:rFonts w:ascii="Arial" w:hAnsi="Arial" w:cs="Arial"/>
          <w:sz w:val="22"/>
        </w:rPr>
        <w:t>Assessment</w:t>
      </w:r>
      <w:r w:rsidR="008C3012">
        <w:rPr>
          <w:rFonts w:ascii="Arial" w:hAnsi="Arial" w:cs="Arial"/>
          <w:sz w:val="22"/>
        </w:rPr>
        <w:t xml:space="preserve"> of e</w:t>
      </w:r>
      <w:r>
        <w:rPr>
          <w:rFonts w:ascii="Arial" w:hAnsi="Arial" w:cs="Arial"/>
          <w:sz w:val="22"/>
        </w:rPr>
        <w:t>pigenetic cfDNA modification</w:t>
      </w:r>
      <w:r w:rsidR="00734A0F">
        <w:rPr>
          <w:rFonts w:ascii="Arial" w:hAnsi="Arial" w:cs="Arial"/>
          <w:sz w:val="22"/>
        </w:rPr>
        <w:t>s</w:t>
      </w:r>
      <w:r>
        <w:rPr>
          <w:rFonts w:ascii="Arial" w:hAnsi="Arial" w:cs="Arial"/>
          <w:sz w:val="22"/>
        </w:rPr>
        <w:t xml:space="preserve"> provide</w:t>
      </w:r>
      <w:r w:rsidR="0099213B">
        <w:rPr>
          <w:rFonts w:ascii="Arial" w:hAnsi="Arial" w:cs="Arial"/>
          <w:sz w:val="22"/>
        </w:rPr>
        <w:t>s</w:t>
      </w:r>
      <w:r>
        <w:rPr>
          <w:rFonts w:ascii="Arial" w:hAnsi="Arial" w:cs="Arial"/>
          <w:sz w:val="22"/>
        </w:rPr>
        <w:t xml:space="preserve"> opportunity for biopsy-free assessment of </w:t>
      </w:r>
      <w:r w:rsidR="008C3012">
        <w:rPr>
          <w:rFonts w:ascii="Arial" w:hAnsi="Arial" w:cs="Arial"/>
          <w:sz w:val="22"/>
        </w:rPr>
        <w:t>both immune and tumour-based responses, however to date characterisation of 5mC cfDNA profiles in MM and in the context of IC</w:t>
      </w:r>
      <w:r w:rsidR="000A7B28">
        <w:rPr>
          <w:rFonts w:ascii="Arial" w:hAnsi="Arial" w:cs="Arial"/>
          <w:sz w:val="22"/>
        </w:rPr>
        <w:t>B is</w:t>
      </w:r>
      <w:r w:rsidR="008C3012">
        <w:rPr>
          <w:rFonts w:ascii="Arial" w:hAnsi="Arial" w:cs="Arial"/>
          <w:sz w:val="22"/>
        </w:rPr>
        <w:t xml:space="preserve"> limited.</w:t>
      </w:r>
    </w:p>
    <w:p w14:paraId="26EE480A" w14:textId="34E6CFE9" w:rsidR="00A006E4" w:rsidRDefault="00A006E4" w:rsidP="00A006E4">
      <w:pPr>
        <w:rPr>
          <w:rFonts w:ascii="Arial" w:hAnsi="Arial" w:cs="Arial"/>
          <w:sz w:val="22"/>
        </w:rPr>
      </w:pPr>
    </w:p>
    <w:p w14:paraId="5C81D96D" w14:textId="2D18B5F5" w:rsidR="00A006E4" w:rsidRDefault="00A006E4" w:rsidP="00A006E4">
      <w:pPr>
        <w:rPr>
          <w:rFonts w:ascii="Arial" w:hAnsi="Arial" w:cs="Arial"/>
          <w:sz w:val="22"/>
        </w:rPr>
      </w:pPr>
      <w:r>
        <w:rPr>
          <w:rFonts w:ascii="Arial" w:hAnsi="Arial" w:cs="Arial"/>
          <w:sz w:val="22"/>
        </w:rPr>
        <w:t>The aim</w:t>
      </w:r>
      <w:r w:rsidR="009350A3">
        <w:rPr>
          <w:rFonts w:ascii="Arial" w:hAnsi="Arial" w:cs="Arial"/>
          <w:sz w:val="22"/>
        </w:rPr>
        <w:t xml:space="preserve">s </w:t>
      </w:r>
      <w:r w:rsidR="00062C57">
        <w:rPr>
          <w:rFonts w:ascii="Arial" w:hAnsi="Arial" w:cs="Arial"/>
          <w:sz w:val="22"/>
        </w:rPr>
        <w:t>of this study w</w:t>
      </w:r>
      <w:r w:rsidR="000A7B28">
        <w:rPr>
          <w:rFonts w:ascii="Arial" w:hAnsi="Arial" w:cs="Arial"/>
          <w:sz w:val="22"/>
        </w:rPr>
        <w:t>ere</w:t>
      </w:r>
      <w:r w:rsidR="00062C57">
        <w:rPr>
          <w:rFonts w:ascii="Arial" w:hAnsi="Arial" w:cs="Arial"/>
          <w:sz w:val="22"/>
        </w:rPr>
        <w:t xml:space="preserve"> to </w:t>
      </w:r>
      <w:r w:rsidR="008C3012">
        <w:rPr>
          <w:rFonts w:ascii="Arial" w:hAnsi="Arial" w:cs="Arial"/>
          <w:sz w:val="22"/>
        </w:rPr>
        <w:t xml:space="preserve">characterise on-treatment </w:t>
      </w:r>
      <w:r w:rsidR="008E08F2">
        <w:rPr>
          <w:rFonts w:ascii="Arial" w:hAnsi="Arial" w:cs="Arial"/>
          <w:sz w:val="22"/>
        </w:rPr>
        <w:t xml:space="preserve">cfDNA </w:t>
      </w:r>
      <w:r w:rsidR="008C3012">
        <w:rPr>
          <w:rFonts w:ascii="Arial" w:hAnsi="Arial" w:cs="Arial"/>
          <w:sz w:val="22"/>
        </w:rPr>
        <w:t xml:space="preserve">5mC </w:t>
      </w:r>
      <w:r w:rsidR="008E08F2">
        <w:rPr>
          <w:rFonts w:ascii="Arial" w:hAnsi="Arial" w:cs="Arial"/>
          <w:sz w:val="22"/>
        </w:rPr>
        <w:t>profiles</w:t>
      </w:r>
      <w:r w:rsidR="008C3012">
        <w:rPr>
          <w:rFonts w:ascii="Arial" w:hAnsi="Arial" w:cs="Arial"/>
          <w:sz w:val="22"/>
        </w:rPr>
        <w:t xml:space="preserve"> in patients with MM, </w:t>
      </w:r>
      <w:r w:rsidR="009350A3">
        <w:rPr>
          <w:rFonts w:ascii="Arial" w:hAnsi="Arial" w:cs="Arial"/>
          <w:sz w:val="22"/>
        </w:rPr>
        <w:t xml:space="preserve">and </w:t>
      </w:r>
      <w:r w:rsidR="008C3012">
        <w:rPr>
          <w:rFonts w:ascii="Arial" w:hAnsi="Arial" w:cs="Arial"/>
          <w:sz w:val="22"/>
        </w:rPr>
        <w:t>explore their</w:t>
      </w:r>
      <w:r w:rsidR="00734A0F">
        <w:rPr>
          <w:rFonts w:ascii="Arial" w:hAnsi="Arial" w:cs="Arial"/>
          <w:sz w:val="22"/>
        </w:rPr>
        <w:t xml:space="preserve"> </w:t>
      </w:r>
      <w:r w:rsidR="008C3012">
        <w:rPr>
          <w:rFonts w:ascii="Arial" w:hAnsi="Arial" w:cs="Arial"/>
          <w:sz w:val="22"/>
        </w:rPr>
        <w:t>utility</w:t>
      </w:r>
      <w:r w:rsidR="008E08F2">
        <w:rPr>
          <w:rFonts w:ascii="Arial" w:hAnsi="Arial" w:cs="Arial"/>
          <w:sz w:val="22"/>
        </w:rPr>
        <w:t xml:space="preserve"> as </w:t>
      </w:r>
      <w:r w:rsidR="008C3012">
        <w:rPr>
          <w:rFonts w:ascii="Arial" w:hAnsi="Arial" w:cs="Arial"/>
          <w:sz w:val="22"/>
        </w:rPr>
        <w:t>potential diagnostic and predictive biomarkers.</w:t>
      </w:r>
    </w:p>
    <w:p w14:paraId="693FC941" w14:textId="77777777" w:rsidR="00A006E4" w:rsidRPr="002F6D84" w:rsidRDefault="00A006E4" w:rsidP="00A006E4">
      <w:pPr>
        <w:rPr>
          <w:rFonts w:ascii="Arial" w:hAnsi="Arial" w:cs="Arial"/>
          <w:sz w:val="22"/>
        </w:rPr>
      </w:pPr>
    </w:p>
    <w:p w14:paraId="4F18C2D1" w14:textId="6A0E31AE" w:rsidR="00A006E4" w:rsidRDefault="00A006E4" w:rsidP="00A006E4">
      <w:pPr>
        <w:rPr>
          <w:rFonts w:ascii="Arial" w:hAnsi="Arial" w:cs="Arial"/>
          <w:sz w:val="22"/>
        </w:rPr>
      </w:pPr>
      <w:r w:rsidRPr="002F6D84">
        <w:rPr>
          <w:rFonts w:ascii="Arial" w:hAnsi="Arial" w:cs="Arial"/>
          <w:b/>
          <w:sz w:val="22"/>
          <w:u w:val="single"/>
        </w:rPr>
        <w:t>Results</w:t>
      </w:r>
      <w:r w:rsidRPr="002F6D84">
        <w:rPr>
          <w:rFonts w:ascii="Arial" w:hAnsi="Arial" w:cs="Arial"/>
          <w:sz w:val="22"/>
        </w:rPr>
        <w:t xml:space="preserve">: </w:t>
      </w:r>
    </w:p>
    <w:p w14:paraId="3D94D95F" w14:textId="7A22CA4B" w:rsidR="005E6E40" w:rsidRDefault="00185DD4" w:rsidP="00A006E4">
      <w:pPr>
        <w:rPr>
          <w:rFonts w:ascii="Arial" w:hAnsi="Arial" w:cs="Arial"/>
          <w:sz w:val="22"/>
        </w:rPr>
      </w:pPr>
      <w:r>
        <w:rPr>
          <w:rFonts w:ascii="Arial" w:hAnsi="Arial" w:cs="Arial"/>
          <w:sz w:val="22"/>
        </w:rPr>
        <w:t>C</w:t>
      </w:r>
      <w:r w:rsidR="00CF2997">
        <w:rPr>
          <w:rFonts w:ascii="Arial" w:hAnsi="Arial" w:cs="Arial"/>
          <w:sz w:val="22"/>
        </w:rPr>
        <w:t>ell-free methylated DNA immunoprecipitation (</w:t>
      </w:r>
      <w:proofErr w:type="spellStart"/>
      <w:r w:rsidR="00CF2997">
        <w:rPr>
          <w:rFonts w:ascii="Arial" w:hAnsi="Arial" w:cs="Arial"/>
          <w:sz w:val="22"/>
        </w:rPr>
        <w:t>cfMeDIP</w:t>
      </w:r>
      <w:proofErr w:type="spellEnd"/>
      <w:r w:rsidR="00CF2997">
        <w:rPr>
          <w:rFonts w:ascii="Arial" w:hAnsi="Arial" w:cs="Arial"/>
          <w:sz w:val="22"/>
        </w:rPr>
        <w:t xml:space="preserve">) was used </w:t>
      </w:r>
      <w:r w:rsidR="000A7B28">
        <w:rPr>
          <w:rFonts w:ascii="Arial" w:hAnsi="Arial" w:cs="Arial"/>
          <w:sz w:val="22"/>
        </w:rPr>
        <w:t>to</w:t>
      </w:r>
      <w:r w:rsidR="00CF2997">
        <w:rPr>
          <w:rFonts w:ascii="Arial" w:hAnsi="Arial" w:cs="Arial"/>
          <w:sz w:val="22"/>
        </w:rPr>
        <w:t xml:space="preserve"> sequence 5mC-</w:t>
      </w:r>
      <w:r w:rsidR="00BD48FF">
        <w:rPr>
          <w:rFonts w:ascii="Arial" w:hAnsi="Arial" w:cs="Arial"/>
          <w:sz w:val="22"/>
        </w:rPr>
        <w:t xml:space="preserve">enriched </w:t>
      </w:r>
      <w:r w:rsidR="00CF2997">
        <w:rPr>
          <w:rFonts w:ascii="Arial" w:hAnsi="Arial" w:cs="Arial"/>
          <w:sz w:val="22"/>
        </w:rPr>
        <w:t>cfDNA</w:t>
      </w:r>
      <w:r w:rsidR="000A7B28">
        <w:rPr>
          <w:rFonts w:ascii="Arial" w:hAnsi="Arial" w:cs="Arial"/>
          <w:sz w:val="22"/>
        </w:rPr>
        <w:t xml:space="preserve"> libraries</w:t>
      </w:r>
      <w:r w:rsidR="00CF2997">
        <w:rPr>
          <w:rFonts w:ascii="Arial" w:hAnsi="Arial" w:cs="Arial"/>
          <w:sz w:val="22"/>
        </w:rPr>
        <w:t xml:space="preserve"> </w:t>
      </w:r>
      <w:r>
        <w:rPr>
          <w:rFonts w:ascii="Arial" w:hAnsi="Arial" w:cs="Arial"/>
          <w:sz w:val="22"/>
        </w:rPr>
        <w:t>across</w:t>
      </w:r>
      <w:r w:rsidR="007D5330">
        <w:rPr>
          <w:rFonts w:ascii="Arial" w:hAnsi="Arial" w:cs="Arial"/>
          <w:sz w:val="22"/>
        </w:rPr>
        <w:t xml:space="preserve"> 24</w:t>
      </w:r>
      <w:r w:rsidR="00CF2997">
        <w:rPr>
          <w:rFonts w:ascii="Arial" w:hAnsi="Arial" w:cs="Arial"/>
          <w:sz w:val="22"/>
        </w:rPr>
        <w:t xml:space="preserve"> patients both before and after </w:t>
      </w:r>
      <w:r w:rsidR="00A11397">
        <w:rPr>
          <w:rFonts w:ascii="Arial" w:hAnsi="Arial" w:cs="Arial"/>
          <w:sz w:val="22"/>
        </w:rPr>
        <w:t xml:space="preserve">ICB </w:t>
      </w:r>
      <w:r w:rsidR="00CF2997">
        <w:rPr>
          <w:rFonts w:ascii="Arial" w:hAnsi="Arial" w:cs="Arial"/>
          <w:sz w:val="22"/>
        </w:rPr>
        <w:t xml:space="preserve">treatment </w:t>
      </w:r>
      <w:r w:rsidR="00344D05">
        <w:rPr>
          <w:rFonts w:ascii="Arial" w:hAnsi="Arial" w:cs="Arial"/>
          <w:sz w:val="22"/>
        </w:rPr>
        <w:t xml:space="preserve">and </w:t>
      </w:r>
      <w:r w:rsidR="005E6E40">
        <w:rPr>
          <w:rFonts w:ascii="Arial" w:hAnsi="Arial" w:cs="Arial"/>
          <w:sz w:val="22"/>
        </w:rPr>
        <w:t>eight healthy donor</w:t>
      </w:r>
      <w:r w:rsidR="00B1117F">
        <w:rPr>
          <w:rFonts w:ascii="Arial" w:hAnsi="Arial" w:cs="Arial"/>
          <w:sz w:val="22"/>
        </w:rPr>
        <w:t>s</w:t>
      </w:r>
      <w:r w:rsidR="005E6E40">
        <w:rPr>
          <w:rFonts w:ascii="Arial" w:hAnsi="Arial" w:cs="Arial"/>
          <w:sz w:val="22"/>
        </w:rPr>
        <w:t xml:space="preserve">. </w:t>
      </w:r>
      <w:r w:rsidR="00E00A9B">
        <w:rPr>
          <w:rFonts w:ascii="Arial" w:hAnsi="Arial" w:cs="Arial"/>
          <w:sz w:val="22"/>
        </w:rPr>
        <w:t>5mC enriched regions were identified using</w:t>
      </w:r>
      <w:r>
        <w:rPr>
          <w:rFonts w:ascii="Arial" w:hAnsi="Arial" w:cs="Arial"/>
          <w:sz w:val="22"/>
        </w:rPr>
        <w:t xml:space="preserve"> the</w:t>
      </w:r>
      <w:r w:rsidR="007D5330">
        <w:rPr>
          <w:rFonts w:ascii="Arial" w:hAnsi="Arial" w:cs="Arial"/>
          <w:sz w:val="22"/>
        </w:rPr>
        <w:t xml:space="preserve"> </w:t>
      </w:r>
      <w:r w:rsidR="00E00A9B" w:rsidRPr="00344D05">
        <w:rPr>
          <w:rFonts w:ascii="Arial" w:hAnsi="Arial" w:cs="Arial"/>
          <w:i/>
          <w:sz w:val="22"/>
        </w:rPr>
        <w:t>MACS2</w:t>
      </w:r>
      <w:r w:rsidR="00B628AB">
        <w:rPr>
          <w:rFonts w:ascii="Arial" w:hAnsi="Arial" w:cs="Arial"/>
          <w:i/>
          <w:sz w:val="22"/>
        </w:rPr>
        <w:fldChar w:fldCharType="begin" w:fldLock="1"/>
      </w:r>
      <w:r w:rsidR="000A5F4A">
        <w:rPr>
          <w:rFonts w:ascii="Arial" w:hAnsi="Arial" w:cs="Arial"/>
          <w:i/>
          <w:sz w:val="22"/>
        </w:rPr>
        <w:instrText>ADDIN CSL_CITATION {"citationItems":[{"id":"ITEM-1","itemData":{"URL":"https://hbctraining.github.io/Intro-to-ChIPseq/lessons/05_peak_calling_macs.html","accessed":{"date-parts":[["2020","4","24"]]},"id":"ITEM-1","issued":{"date-parts":[["0"]]},"title":"Peak calling with MACS2 | Introduction to ChIP-Seq using high-performance computing","type":"webpage"},"uris":["http://www.mendeley.com/documents/?uuid=efea687c-69c5-302d-a06d-b0f9607308e6"]}],"mendeley":{"formattedCitation":"&lt;sup&gt;7&lt;/sup&gt;","plainTextFormattedCitation":"7","previouslyFormattedCitation":"&lt;sup&gt;7&lt;/sup&gt;"},"properties":{"noteIndex":0},"schema":"https://github.com/citation-style-language/schema/raw/master/csl-citation.json"}</w:instrText>
      </w:r>
      <w:r w:rsidR="00B628AB">
        <w:rPr>
          <w:rFonts w:ascii="Arial" w:hAnsi="Arial" w:cs="Arial"/>
          <w:i/>
          <w:sz w:val="22"/>
        </w:rPr>
        <w:fldChar w:fldCharType="separate"/>
      </w:r>
      <w:r w:rsidR="00B628AB" w:rsidRPr="00B628AB">
        <w:rPr>
          <w:rFonts w:ascii="Arial" w:hAnsi="Arial" w:cs="Arial"/>
          <w:noProof/>
          <w:sz w:val="22"/>
          <w:vertAlign w:val="superscript"/>
        </w:rPr>
        <w:t>7</w:t>
      </w:r>
      <w:r w:rsidR="00B628AB">
        <w:rPr>
          <w:rFonts w:ascii="Arial" w:hAnsi="Arial" w:cs="Arial"/>
          <w:i/>
          <w:sz w:val="22"/>
        </w:rPr>
        <w:fldChar w:fldCharType="end"/>
      </w:r>
      <w:r w:rsidR="00E00A9B">
        <w:rPr>
          <w:rFonts w:ascii="Arial" w:hAnsi="Arial" w:cs="Arial"/>
          <w:sz w:val="22"/>
        </w:rPr>
        <w:t xml:space="preserve"> </w:t>
      </w:r>
      <w:r w:rsidR="007D5330">
        <w:rPr>
          <w:rFonts w:ascii="Arial" w:hAnsi="Arial" w:cs="Arial"/>
          <w:sz w:val="22"/>
        </w:rPr>
        <w:t xml:space="preserve">package </w:t>
      </w:r>
      <w:r w:rsidR="00E00A9B">
        <w:rPr>
          <w:rFonts w:ascii="Arial" w:hAnsi="Arial" w:cs="Arial"/>
          <w:sz w:val="22"/>
        </w:rPr>
        <w:t xml:space="preserve">and differential enrichment analysis was performed with </w:t>
      </w:r>
      <w:r w:rsidR="00E00A9B" w:rsidRPr="00344D05">
        <w:rPr>
          <w:rFonts w:ascii="Arial" w:hAnsi="Arial" w:cs="Arial"/>
          <w:i/>
          <w:sz w:val="22"/>
        </w:rPr>
        <w:t>DiffBind</w:t>
      </w:r>
      <w:r w:rsidR="000A5F4A">
        <w:rPr>
          <w:rFonts w:ascii="Arial" w:hAnsi="Arial" w:cs="Arial"/>
          <w:i/>
          <w:sz w:val="22"/>
        </w:rPr>
        <w:fldChar w:fldCharType="begin" w:fldLock="1"/>
      </w:r>
      <w:r w:rsidR="000A5F4A">
        <w:rPr>
          <w:rFonts w:ascii="Arial" w:hAnsi="Arial" w:cs="Arial"/>
          <w:i/>
          <w:sz w:val="22"/>
        </w:rPr>
        <w:instrText>ADDIN CSL_CITATION {"citationItems":[{"id":"ITEM-1","itemData":{"author":[{"dropping-particle":"","family":"Stark","given":"Rory","non-dropping-particle":"","parse-names":false,"suffix":""},{"dropping-particle":"","family":"Brown","given":"Gord","non-dropping-particle":"","parse-names":false,"suffix":""}],"id":"ITEM-1","issued":{"date-parts":[["0"]]},"title":"DiffBind: Differential binding analysis of ChIP-Seq peak data","type":"report"},"uris":["http://www.mendeley.com/documents/?uuid=986aab8e-93be-374c-b48f-0baf02cb1f1a"]}],"mendeley":{"formattedCitation":"&lt;sup&gt;8&lt;/sup&gt;","plainTextFormattedCitation":"8"},"properties":{"noteIndex":0},"schema":"https://github.com/citation-style-language/schema/raw/master/csl-citation.json"}</w:instrText>
      </w:r>
      <w:r w:rsidR="000A5F4A">
        <w:rPr>
          <w:rFonts w:ascii="Arial" w:hAnsi="Arial" w:cs="Arial"/>
          <w:i/>
          <w:sz w:val="22"/>
        </w:rPr>
        <w:fldChar w:fldCharType="separate"/>
      </w:r>
      <w:r w:rsidR="000A5F4A" w:rsidRPr="000A5F4A">
        <w:rPr>
          <w:rFonts w:ascii="Arial" w:hAnsi="Arial" w:cs="Arial"/>
          <w:noProof/>
          <w:sz w:val="22"/>
          <w:vertAlign w:val="superscript"/>
        </w:rPr>
        <w:t>8</w:t>
      </w:r>
      <w:r w:rsidR="000A5F4A">
        <w:rPr>
          <w:rFonts w:ascii="Arial" w:hAnsi="Arial" w:cs="Arial"/>
          <w:i/>
          <w:sz w:val="22"/>
        </w:rPr>
        <w:fldChar w:fldCharType="end"/>
      </w:r>
      <w:r>
        <w:rPr>
          <w:rFonts w:ascii="Arial" w:hAnsi="Arial" w:cs="Arial"/>
          <w:sz w:val="22"/>
        </w:rPr>
        <w:t>.</w:t>
      </w:r>
    </w:p>
    <w:p w14:paraId="5799C0A1" w14:textId="407FC1D2" w:rsidR="006B35AE" w:rsidRDefault="006B35AE" w:rsidP="00A006E4">
      <w:pPr>
        <w:rPr>
          <w:rFonts w:ascii="Arial" w:hAnsi="Arial" w:cs="Arial"/>
          <w:sz w:val="22"/>
        </w:rPr>
      </w:pPr>
    </w:p>
    <w:p w14:paraId="03F69D9A" w14:textId="43D2AB18" w:rsidR="00A006E4" w:rsidRPr="002F6D84" w:rsidRDefault="00185DD4" w:rsidP="00A006E4">
      <w:pPr>
        <w:rPr>
          <w:rFonts w:ascii="Arial" w:hAnsi="Arial" w:cs="Arial"/>
          <w:sz w:val="22"/>
        </w:rPr>
      </w:pPr>
      <w:r>
        <w:rPr>
          <w:rFonts w:ascii="Arial" w:hAnsi="Arial" w:cs="Arial"/>
          <w:sz w:val="22"/>
        </w:rPr>
        <w:t xml:space="preserve">Distinct 5mC cfDNA profiles were identified in MM patients versus healthy donors. </w:t>
      </w:r>
      <w:r w:rsidR="006B35AE">
        <w:rPr>
          <w:rFonts w:ascii="Arial" w:hAnsi="Arial" w:cs="Arial"/>
          <w:sz w:val="22"/>
        </w:rPr>
        <w:t>Pairwise analysis</w:t>
      </w:r>
      <w:r w:rsidR="00861135">
        <w:rPr>
          <w:rFonts w:ascii="Arial" w:hAnsi="Arial" w:cs="Arial"/>
          <w:sz w:val="22"/>
        </w:rPr>
        <w:t xml:space="preserve"> following ICB</w:t>
      </w:r>
      <w:r w:rsidR="008B7869">
        <w:rPr>
          <w:rFonts w:ascii="Arial" w:hAnsi="Arial" w:cs="Arial"/>
          <w:sz w:val="22"/>
        </w:rPr>
        <w:t xml:space="preserve"> </w:t>
      </w:r>
      <w:r w:rsidR="005843CF">
        <w:rPr>
          <w:rFonts w:ascii="Arial" w:hAnsi="Arial" w:cs="Arial"/>
          <w:sz w:val="22"/>
        </w:rPr>
        <w:t>identified 1298 differentially methylated regions (FDR&lt;0.05).</w:t>
      </w:r>
      <w:r w:rsidR="003C49EF">
        <w:rPr>
          <w:rFonts w:ascii="Arial" w:hAnsi="Arial" w:cs="Arial"/>
          <w:sz w:val="22"/>
        </w:rPr>
        <w:t xml:space="preserve"> </w:t>
      </w:r>
      <w:r w:rsidR="005843CF">
        <w:rPr>
          <w:rFonts w:ascii="Arial" w:hAnsi="Arial" w:cs="Arial"/>
          <w:sz w:val="22"/>
        </w:rPr>
        <w:t xml:space="preserve">Pathway enrichment analysis </w:t>
      </w:r>
      <w:r w:rsidR="00EF74D8">
        <w:rPr>
          <w:rFonts w:ascii="Arial" w:hAnsi="Arial" w:cs="Arial"/>
          <w:sz w:val="22"/>
        </w:rPr>
        <w:t>revealed</w:t>
      </w:r>
      <w:r w:rsidR="005843CF">
        <w:rPr>
          <w:rFonts w:ascii="Arial" w:hAnsi="Arial" w:cs="Arial"/>
          <w:sz w:val="22"/>
        </w:rPr>
        <w:t xml:space="preserve"> 5mC enrichment </w:t>
      </w:r>
      <w:r w:rsidR="00861135">
        <w:rPr>
          <w:rFonts w:ascii="Arial" w:hAnsi="Arial" w:cs="Arial"/>
          <w:sz w:val="22"/>
        </w:rPr>
        <w:t>of</w:t>
      </w:r>
      <w:r w:rsidR="00B1117F">
        <w:rPr>
          <w:rFonts w:ascii="Arial" w:hAnsi="Arial" w:cs="Arial"/>
          <w:sz w:val="22"/>
        </w:rPr>
        <w:t xml:space="preserve"> genes </w:t>
      </w:r>
      <w:r>
        <w:rPr>
          <w:rFonts w:ascii="Arial" w:hAnsi="Arial" w:cs="Arial"/>
          <w:sz w:val="22"/>
        </w:rPr>
        <w:t xml:space="preserve">associated with </w:t>
      </w:r>
      <w:r w:rsidR="005843CF">
        <w:rPr>
          <w:rFonts w:ascii="Arial" w:hAnsi="Arial" w:cs="Arial"/>
          <w:sz w:val="22"/>
        </w:rPr>
        <w:t>transcription and cell proliferation pathways</w:t>
      </w:r>
      <w:r>
        <w:rPr>
          <w:rFonts w:ascii="Arial" w:hAnsi="Arial" w:cs="Arial"/>
          <w:sz w:val="22"/>
        </w:rPr>
        <w:t xml:space="preserve"> and </w:t>
      </w:r>
      <w:r w:rsidR="005843CF">
        <w:rPr>
          <w:rFonts w:ascii="Arial" w:hAnsi="Arial" w:cs="Arial"/>
          <w:sz w:val="22"/>
        </w:rPr>
        <w:t xml:space="preserve">depletion </w:t>
      </w:r>
      <w:r>
        <w:rPr>
          <w:rFonts w:ascii="Arial" w:hAnsi="Arial" w:cs="Arial"/>
          <w:sz w:val="22"/>
        </w:rPr>
        <w:t>across genes involved in</w:t>
      </w:r>
      <w:r w:rsidR="005843CF">
        <w:rPr>
          <w:rFonts w:ascii="Arial" w:hAnsi="Arial" w:cs="Arial"/>
          <w:sz w:val="22"/>
        </w:rPr>
        <w:t xml:space="preserve"> </w:t>
      </w:r>
      <w:r w:rsidR="003C49EF">
        <w:rPr>
          <w:rFonts w:ascii="Arial" w:hAnsi="Arial" w:cs="Arial"/>
          <w:sz w:val="22"/>
        </w:rPr>
        <w:t>GTPase signalling, oxidative stress and membrane organisation pathways.</w:t>
      </w:r>
      <w:r w:rsidR="008E08F2">
        <w:rPr>
          <w:rFonts w:ascii="Arial" w:hAnsi="Arial" w:cs="Arial"/>
          <w:sz w:val="22"/>
        </w:rPr>
        <w:t xml:space="preserve"> </w:t>
      </w:r>
      <w:r w:rsidR="003C49EF">
        <w:rPr>
          <w:rFonts w:ascii="Arial" w:hAnsi="Arial" w:cs="Arial"/>
          <w:sz w:val="22"/>
        </w:rPr>
        <w:t>Notably,</w:t>
      </w:r>
      <w:r w:rsidR="005E6E40">
        <w:rPr>
          <w:rFonts w:ascii="Arial" w:hAnsi="Arial" w:cs="Arial"/>
          <w:sz w:val="22"/>
        </w:rPr>
        <w:t xml:space="preserve"> 5mC cfDNA profiles at baseline were associated with clinical outcome</w:t>
      </w:r>
      <w:r w:rsidR="003C49EF">
        <w:rPr>
          <w:rFonts w:ascii="Arial" w:hAnsi="Arial" w:cs="Arial"/>
          <w:sz w:val="22"/>
        </w:rPr>
        <w:t xml:space="preserve"> including </w:t>
      </w:r>
      <w:r w:rsidR="00147C6C">
        <w:rPr>
          <w:rFonts w:ascii="Arial" w:hAnsi="Arial" w:cs="Arial"/>
          <w:sz w:val="22"/>
        </w:rPr>
        <w:t xml:space="preserve">disease </w:t>
      </w:r>
      <w:r w:rsidR="003C49EF">
        <w:rPr>
          <w:rFonts w:ascii="Arial" w:hAnsi="Arial" w:cs="Arial"/>
          <w:sz w:val="22"/>
        </w:rPr>
        <w:t xml:space="preserve">progression by six months and </w:t>
      </w:r>
      <w:proofErr w:type="spellStart"/>
      <w:r w:rsidR="003C49EF">
        <w:rPr>
          <w:rFonts w:ascii="Arial" w:hAnsi="Arial" w:cs="Arial"/>
          <w:sz w:val="22"/>
        </w:rPr>
        <w:t>irAE</w:t>
      </w:r>
      <w:r w:rsidR="00CD714B">
        <w:rPr>
          <w:rFonts w:ascii="Arial" w:hAnsi="Arial" w:cs="Arial"/>
          <w:sz w:val="22"/>
        </w:rPr>
        <w:t>s</w:t>
      </w:r>
      <w:proofErr w:type="spellEnd"/>
      <w:r w:rsidR="003C49EF">
        <w:rPr>
          <w:rFonts w:ascii="Arial" w:hAnsi="Arial" w:cs="Arial"/>
          <w:sz w:val="22"/>
        </w:rPr>
        <w:t xml:space="preserve">.  </w:t>
      </w:r>
    </w:p>
    <w:p w14:paraId="2708CFF9" w14:textId="77777777" w:rsidR="00A006E4" w:rsidRPr="002F6D84" w:rsidRDefault="00A006E4" w:rsidP="00A006E4">
      <w:pPr>
        <w:rPr>
          <w:rFonts w:ascii="Arial" w:hAnsi="Arial" w:cs="Arial"/>
          <w:sz w:val="22"/>
        </w:rPr>
      </w:pPr>
    </w:p>
    <w:p w14:paraId="181F51AF" w14:textId="77777777" w:rsidR="00A006E4" w:rsidRPr="002F6D84" w:rsidRDefault="00A006E4" w:rsidP="00A006E4">
      <w:pPr>
        <w:rPr>
          <w:rFonts w:ascii="Arial" w:hAnsi="Arial" w:cs="Arial"/>
          <w:b/>
          <w:sz w:val="22"/>
          <w:u w:val="single"/>
        </w:rPr>
      </w:pPr>
      <w:r w:rsidRPr="002F6D84">
        <w:rPr>
          <w:rFonts w:ascii="Arial" w:hAnsi="Arial" w:cs="Arial"/>
          <w:b/>
          <w:sz w:val="22"/>
          <w:u w:val="single"/>
        </w:rPr>
        <w:t xml:space="preserve">Conclusions: </w:t>
      </w:r>
    </w:p>
    <w:p w14:paraId="7B53C7F4" w14:textId="6B47C043" w:rsidR="0099213B" w:rsidRDefault="003C49EF" w:rsidP="00A006E4">
      <w:pPr>
        <w:rPr>
          <w:rFonts w:ascii="Arial" w:hAnsi="Arial" w:cs="Arial"/>
          <w:sz w:val="22"/>
        </w:rPr>
      </w:pPr>
      <w:r>
        <w:rPr>
          <w:rFonts w:ascii="Arial" w:hAnsi="Arial" w:cs="Arial"/>
          <w:sz w:val="22"/>
        </w:rPr>
        <w:t xml:space="preserve">cfDNA </w:t>
      </w:r>
      <w:r w:rsidR="00734A0F">
        <w:rPr>
          <w:rFonts w:ascii="Arial" w:hAnsi="Arial" w:cs="Arial"/>
          <w:sz w:val="22"/>
        </w:rPr>
        <w:t xml:space="preserve">5mC </w:t>
      </w:r>
      <w:r>
        <w:rPr>
          <w:rFonts w:ascii="Arial" w:hAnsi="Arial" w:cs="Arial"/>
          <w:sz w:val="22"/>
        </w:rPr>
        <w:t xml:space="preserve">profiles in MM patients </w:t>
      </w:r>
      <w:r w:rsidR="00185DD4">
        <w:rPr>
          <w:rFonts w:ascii="Arial" w:hAnsi="Arial" w:cs="Arial"/>
          <w:sz w:val="22"/>
        </w:rPr>
        <w:t xml:space="preserve">are </w:t>
      </w:r>
      <w:r w:rsidR="00734A0F">
        <w:rPr>
          <w:rFonts w:ascii="Arial" w:hAnsi="Arial" w:cs="Arial"/>
          <w:sz w:val="22"/>
        </w:rPr>
        <w:t xml:space="preserve">distinct from those in healthy individuals, </w:t>
      </w:r>
      <w:r w:rsidR="00185DD4">
        <w:rPr>
          <w:rFonts w:ascii="Arial" w:hAnsi="Arial" w:cs="Arial"/>
          <w:sz w:val="22"/>
        </w:rPr>
        <w:t xml:space="preserve">and </w:t>
      </w:r>
      <w:r w:rsidR="00734A0F">
        <w:rPr>
          <w:rFonts w:ascii="Arial" w:hAnsi="Arial" w:cs="Arial"/>
          <w:sz w:val="22"/>
        </w:rPr>
        <w:t xml:space="preserve">are </w:t>
      </w:r>
      <w:r w:rsidR="00185DD4">
        <w:rPr>
          <w:rFonts w:ascii="Arial" w:hAnsi="Arial" w:cs="Arial"/>
          <w:sz w:val="22"/>
        </w:rPr>
        <w:t xml:space="preserve">modulated by </w:t>
      </w:r>
      <w:r>
        <w:rPr>
          <w:rFonts w:ascii="Arial" w:hAnsi="Arial" w:cs="Arial"/>
          <w:sz w:val="22"/>
        </w:rPr>
        <w:t>ICB</w:t>
      </w:r>
      <w:r w:rsidR="00734A0F">
        <w:rPr>
          <w:rFonts w:ascii="Arial" w:hAnsi="Arial" w:cs="Arial"/>
          <w:sz w:val="22"/>
        </w:rPr>
        <w:t>. 5mC cfDNA profiles</w:t>
      </w:r>
      <w:r w:rsidR="00BD48FF">
        <w:rPr>
          <w:rFonts w:ascii="Arial" w:hAnsi="Arial" w:cs="Arial"/>
          <w:sz w:val="22"/>
        </w:rPr>
        <w:t xml:space="preserve"> are </w:t>
      </w:r>
      <w:r>
        <w:rPr>
          <w:rFonts w:ascii="Arial" w:hAnsi="Arial" w:cs="Arial"/>
          <w:sz w:val="22"/>
        </w:rPr>
        <w:t>likely to represent</w:t>
      </w:r>
      <w:r w:rsidR="00185DD4">
        <w:rPr>
          <w:rFonts w:ascii="Arial" w:hAnsi="Arial" w:cs="Arial"/>
          <w:sz w:val="22"/>
        </w:rPr>
        <w:t xml:space="preserve"> </w:t>
      </w:r>
      <w:r>
        <w:rPr>
          <w:rFonts w:ascii="Arial" w:hAnsi="Arial" w:cs="Arial"/>
          <w:sz w:val="22"/>
        </w:rPr>
        <w:t xml:space="preserve">both immune and tumour-based responses. </w:t>
      </w:r>
      <w:r w:rsidR="000C6F50">
        <w:rPr>
          <w:rFonts w:ascii="Arial" w:hAnsi="Arial" w:cs="Arial"/>
          <w:sz w:val="22"/>
        </w:rPr>
        <w:t xml:space="preserve">These novel observations demonstrate that 5mC may have diagnostic and predictive utility in patients with MM treated with ICB. Further characterisation </w:t>
      </w:r>
      <w:r w:rsidR="007D5330">
        <w:rPr>
          <w:rFonts w:ascii="Arial" w:hAnsi="Arial" w:cs="Arial"/>
          <w:sz w:val="22"/>
        </w:rPr>
        <w:t>across our larger patient cohort (n&gt;180 patients) would be valuable</w:t>
      </w:r>
      <w:r w:rsidR="009105E1">
        <w:rPr>
          <w:rFonts w:ascii="Arial" w:hAnsi="Arial" w:cs="Arial"/>
          <w:sz w:val="22"/>
        </w:rPr>
        <w:t>,</w:t>
      </w:r>
      <w:r w:rsidR="005E5DEE">
        <w:rPr>
          <w:rFonts w:ascii="Arial" w:hAnsi="Arial" w:cs="Arial"/>
          <w:sz w:val="22"/>
        </w:rPr>
        <w:t xml:space="preserve"> and</w:t>
      </w:r>
      <w:r w:rsidR="00FC3C22">
        <w:rPr>
          <w:rFonts w:ascii="Arial" w:hAnsi="Arial" w:cs="Arial"/>
          <w:sz w:val="22"/>
        </w:rPr>
        <w:t xml:space="preserve"> </w:t>
      </w:r>
      <w:r w:rsidR="005E5DEE">
        <w:rPr>
          <w:rFonts w:ascii="Arial" w:hAnsi="Arial" w:cs="Arial"/>
          <w:sz w:val="22"/>
        </w:rPr>
        <w:t>i</w:t>
      </w:r>
      <w:r w:rsidR="00FC3C22">
        <w:rPr>
          <w:rFonts w:ascii="Arial" w:hAnsi="Arial" w:cs="Arial"/>
          <w:sz w:val="22"/>
        </w:rPr>
        <w:t>ntegration with exist</w:t>
      </w:r>
      <w:r w:rsidR="0099213B">
        <w:rPr>
          <w:rFonts w:ascii="Arial" w:hAnsi="Arial" w:cs="Arial"/>
          <w:sz w:val="22"/>
        </w:rPr>
        <w:t>ing RNA sequencing data to provide a ‘multi-omics’ characterisation of peripheral ICB responses is ongoing</w:t>
      </w:r>
      <w:r w:rsidR="00BD48FF">
        <w:rPr>
          <w:rFonts w:ascii="Arial" w:hAnsi="Arial" w:cs="Arial"/>
          <w:sz w:val="22"/>
        </w:rPr>
        <w:t>.</w:t>
      </w:r>
    </w:p>
    <w:p w14:paraId="7E29EBD5" w14:textId="77777777" w:rsidR="0099213B" w:rsidRDefault="0099213B" w:rsidP="00A006E4">
      <w:pPr>
        <w:rPr>
          <w:rFonts w:ascii="Arial" w:hAnsi="Arial" w:cs="Arial"/>
          <w:b/>
          <w:sz w:val="22"/>
          <w:u w:val="single"/>
        </w:rPr>
      </w:pPr>
    </w:p>
    <w:p w14:paraId="2F7BEDB3" w14:textId="582AD493" w:rsidR="00A006E4" w:rsidRDefault="00A006E4" w:rsidP="00A006E4">
      <w:pPr>
        <w:rPr>
          <w:rFonts w:ascii="Arial" w:hAnsi="Arial" w:cs="Arial"/>
          <w:b/>
          <w:sz w:val="22"/>
          <w:u w:val="single"/>
        </w:rPr>
      </w:pPr>
      <w:r w:rsidRPr="002F6D84">
        <w:rPr>
          <w:rFonts w:ascii="Arial" w:hAnsi="Arial" w:cs="Arial"/>
          <w:b/>
          <w:sz w:val="22"/>
          <w:u w:val="single"/>
        </w:rPr>
        <w:t>How Closely Have the Original Aims been Met:</w:t>
      </w:r>
    </w:p>
    <w:p w14:paraId="5C96A78D" w14:textId="1E50464E" w:rsidR="00A006E4" w:rsidRPr="00B1117F" w:rsidRDefault="00B1117F" w:rsidP="00A006E4">
      <w:pPr>
        <w:rPr>
          <w:rFonts w:ascii="Arial" w:hAnsi="Arial" w:cs="Arial"/>
          <w:sz w:val="22"/>
        </w:rPr>
      </w:pPr>
      <w:r>
        <w:rPr>
          <w:rFonts w:ascii="Arial" w:hAnsi="Arial" w:cs="Arial"/>
          <w:sz w:val="22"/>
        </w:rPr>
        <w:t>Fund</w:t>
      </w:r>
      <w:r w:rsidR="0099213B">
        <w:rPr>
          <w:rFonts w:ascii="Arial" w:hAnsi="Arial" w:cs="Arial"/>
          <w:sz w:val="22"/>
        </w:rPr>
        <w:t xml:space="preserve">ing </w:t>
      </w:r>
      <w:r>
        <w:rPr>
          <w:rFonts w:ascii="Arial" w:hAnsi="Arial" w:cs="Arial"/>
          <w:sz w:val="22"/>
        </w:rPr>
        <w:t xml:space="preserve">from the </w:t>
      </w:r>
      <w:r w:rsidR="009C26D7">
        <w:rPr>
          <w:rFonts w:ascii="Arial" w:hAnsi="Arial" w:cs="Arial"/>
          <w:sz w:val="22"/>
        </w:rPr>
        <w:t xml:space="preserve">Pathological Society </w:t>
      </w:r>
      <w:r>
        <w:rPr>
          <w:rFonts w:ascii="Arial" w:hAnsi="Arial" w:cs="Arial"/>
          <w:sz w:val="22"/>
        </w:rPr>
        <w:t>Small Grant scheme ha</w:t>
      </w:r>
      <w:r w:rsidR="0099213B">
        <w:rPr>
          <w:rFonts w:ascii="Arial" w:hAnsi="Arial" w:cs="Arial"/>
          <w:sz w:val="22"/>
        </w:rPr>
        <w:t>s</w:t>
      </w:r>
      <w:r>
        <w:rPr>
          <w:rFonts w:ascii="Arial" w:hAnsi="Arial" w:cs="Arial"/>
          <w:sz w:val="22"/>
        </w:rPr>
        <w:t xml:space="preserve"> allowed us to satisfy the aims of this proof-of-concept pilot study</w:t>
      </w:r>
      <w:r w:rsidR="0099213B">
        <w:rPr>
          <w:rFonts w:ascii="Arial" w:hAnsi="Arial" w:cs="Arial"/>
          <w:sz w:val="22"/>
        </w:rPr>
        <w:t>,</w:t>
      </w:r>
      <w:r>
        <w:rPr>
          <w:rFonts w:ascii="Arial" w:hAnsi="Arial" w:cs="Arial"/>
          <w:sz w:val="22"/>
        </w:rPr>
        <w:t xml:space="preserve"> which has successfully </w:t>
      </w:r>
      <w:r w:rsidR="0099213B">
        <w:rPr>
          <w:rFonts w:ascii="Arial" w:hAnsi="Arial" w:cs="Arial"/>
          <w:sz w:val="22"/>
        </w:rPr>
        <w:t xml:space="preserve">characterised </w:t>
      </w:r>
      <w:r>
        <w:rPr>
          <w:rFonts w:ascii="Arial" w:hAnsi="Arial" w:cs="Arial"/>
          <w:sz w:val="22"/>
        </w:rPr>
        <w:t xml:space="preserve">5mC cfDNA </w:t>
      </w:r>
      <w:r w:rsidR="0099213B">
        <w:rPr>
          <w:rFonts w:ascii="Arial" w:hAnsi="Arial" w:cs="Arial"/>
          <w:sz w:val="22"/>
        </w:rPr>
        <w:t>profiles</w:t>
      </w:r>
      <w:r>
        <w:rPr>
          <w:rFonts w:ascii="Arial" w:hAnsi="Arial" w:cs="Arial"/>
          <w:sz w:val="22"/>
        </w:rPr>
        <w:t xml:space="preserve"> in a MM cohort </w:t>
      </w:r>
      <w:r w:rsidR="0099213B">
        <w:rPr>
          <w:rFonts w:ascii="Arial" w:hAnsi="Arial" w:cs="Arial"/>
          <w:sz w:val="22"/>
        </w:rPr>
        <w:t>in the context of ICB, demonstrating diagnostic and predictive clinical utility.</w:t>
      </w:r>
      <w:r>
        <w:rPr>
          <w:rFonts w:ascii="Arial" w:hAnsi="Arial" w:cs="Arial"/>
          <w:sz w:val="22"/>
        </w:rPr>
        <w:t xml:space="preserve"> </w:t>
      </w:r>
    </w:p>
    <w:p w14:paraId="1AA6A1DE" w14:textId="77777777" w:rsidR="00A006E4" w:rsidRDefault="00A006E4" w:rsidP="00A006E4">
      <w:pPr>
        <w:rPr>
          <w:rFonts w:ascii="Arial" w:hAnsi="Arial" w:cs="Arial"/>
          <w:b/>
          <w:sz w:val="22"/>
          <w:u w:val="single"/>
        </w:rPr>
      </w:pPr>
    </w:p>
    <w:p w14:paraId="61CF958F" w14:textId="24BC788F" w:rsidR="00A006E4" w:rsidRDefault="00A006E4" w:rsidP="00A006E4">
      <w:pPr>
        <w:rPr>
          <w:rFonts w:ascii="Arial" w:hAnsi="Arial" w:cs="Arial"/>
          <w:b/>
          <w:sz w:val="22"/>
          <w:u w:val="single"/>
        </w:rPr>
      </w:pPr>
      <w:r>
        <w:rPr>
          <w:rFonts w:ascii="Arial" w:hAnsi="Arial" w:cs="Arial"/>
          <w:b/>
          <w:sz w:val="22"/>
          <w:u w:val="single"/>
        </w:rPr>
        <w:lastRenderedPageBreak/>
        <w:t>Outputs (including meeting abstracts, oral presentations, original papers, review articles) from the study in which the Pathological Society has been acknowledged:</w:t>
      </w:r>
    </w:p>
    <w:p w14:paraId="73A96E8E" w14:textId="2B1993D3" w:rsidR="00A006E4" w:rsidRDefault="00A006E4" w:rsidP="00A006E4">
      <w:pPr>
        <w:rPr>
          <w:rFonts w:ascii="Arial" w:hAnsi="Arial" w:cs="Arial"/>
          <w:sz w:val="22"/>
        </w:rPr>
      </w:pPr>
      <w:r w:rsidRPr="007B5184">
        <w:rPr>
          <w:rFonts w:ascii="Arial" w:hAnsi="Arial" w:cs="Arial"/>
          <w:sz w:val="22"/>
        </w:rPr>
        <w:t xml:space="preserve">I </w:t>
      </w:r>
      <w:r w:rsidR="00EE1C28">
        <w:rPr>
          <w:rFonts w:ascii="Arial" w:hAnsi="Arial" w:cs="Arial"/>
          <w:sz w:val="22"/>
        </w:rPr>
        <w:t xml:space="preserve">will be presenting this work </w:t>
      </w:r>
      <w:r w:rsidRPr="007B5184">
        <w:rPr>
          <w:rFonts w:ascii="Arial" w:hAnsi="Arial" w:cs="Arial"/>
          <w:sz w:val="22"/>
        </w:rPr>
        <w:t xml:space="preserve">as a Poster Presentation at the Pathological Society/BDIAP </w:t>
      </w:r>
      <w:r>
        <w:rPr>
          <w:rFonts w:ascii="Arial" w:hAnsi="Arial" w:cs="Arial"/>
          <w:sz w:val="22"/>
        </w:rPr>
        <w:t>Manchester Pathology meeting in July 2021</w:t>
      </w:r>
      <w:r w:rsidR="00EE1C28">
        <w:rPr>
          <w:rFonts w:ascii="Arial" w:hAnsi="Arial" w:cs="Arial"/>
          <w:sz w:val="22"/>
        </w:rPr>
        <w:t>.</w:t>
      </w:r>
      <w:r w:rsidR="003C49EF">
        <w:rPr>
          <w:rFonts w:ascii="Arial" w:hAnsi="Arial" w:cs="Arial"/>
          <w:sz w:val="22"/>
        </w:rPr>
        <w:t xml:space="preserve"> I </w:t>
      </w:r>
      <w:r w:rsidR="00E3574D">
        <w:rPr>
          <w:rFonts w:ascii="Arial" w:hAnsi="Arial" w:cs="Arial"/>
          <w:sz w:val="22"/>
        </w:rPr>
        <w:t>also intend to</w:t>
      </w:r>
      <w:r w:rsidR="00C16A2A">
        <w:rPr>
          <w:rFonts w:ascii="Arial" w:hAnsi="Arial" w:cs="Arial"/>
          <w:sz w:val="22"/>
        </w:rPr>
        <w:t xml:space="preserve"> </w:t>
      </w:r>
      <w:r w:rsidR="008E08F2">
        <w:rPr>
          <w:rFonts w:ascii="Arial" w:hAnsi="Arial" w:cs="Arial"/>
          <w:sz w:val="22"/>
        </w:rPr>
        <w:t>publish these</w:t>
      </w:r>
      <w:r w:rsidR="000C6F50">
        <w:rPr>
          <w:rFonts w:ascii="Arial" w:hAnsi="Arial" w:cs="Arial"/>
          <w:sz w:val="22"/>
        </w:rPr>
        <w:t xml:space="preserve"> novel</w:t>
      </w:r>
      <w:r w:rsidR="008E08F2">
        <w:rPr>
          <w:rFonts w:ascii="Arial" w:hAnsi="Arial" w:cs="Arial"/>
          <w:sz w:val="22"/>
        </w:rPr>
        <w:t xml:space="preserve"> </w:t>
      </w:r>
      <w:r w:rsidR="00861135">
        <w:rPr>
          <w:rFonts w:ascii="Arial" w:hAnsi="Arial" w:cs="Arial"/>
          <w:sz w:val="22"/>
        </w:rPr>
        <w:t xml:space="preserve">findings </w:t>
      </w:r>
      <w:r w:rsidR="008E08F2">
        <w:rPr>
          <w:rFonts w:ascii="Arial" w:hAnsi="Arial" w:cs="Arial"/>
          <w:sz w:val="22"/>
        </w:rPr>
        <w:t>in a peer</w:t>
      </w:r>
      <w:r w:rsidR="000C6F50">
        <w:rPr>
          <w:rFonts w:ascii="Arial" w:hAnsi="Arial" w:cs="Arial"/>
          <w:sz w:val="22"/>
        </w:rPr>
        <w:t xml:space="preserve"> reviewed journal.</w:t>
      </w:r>
    </w:p>
    <w:p w14:paraId="5271B971" w14:textId="6FE3FC17" w:rsidR="004F7BC7" w:rsidRDefault="004F7BC7" w:rsidP="00A006E4">
      <w:pPr>
        <w:rPr>
          <w:rFonts w:ascii="Arial" w:hAnsi="Arial" w:cs="Arial"/>
          <w:sz w:val="22"/>
        </w:rPr>
      </w:pPr>
    </w:p>
    <w:p w14:paraId="184AE89B" w14:textId="4262C31C" w:rsidR="004F7BC7" w:rsidRPr="004F7BC7" w:rsidRDefault="004F7BC7" w:rsidP="00A006E4">
      <w:pPr>
        <w:rPr>
          <w:rFonts w:ascii="Arial" w:hAnsi="Arial" w:cs="Arial"/>
          <w:b/>
          <w:sz w:val="22"/>
        </w:rPr>
      </w:pPr>
      <w:r w:rsidRPr="004F7BC7">
        <w:rPr>
          <w:rFonts w:ascii="Arial" w:hAnsi="Arial" w:cs="Arial"/>
          <w:b/>
          <w:sz w:val="22"/>
        </w:rPr>
        <w:t>References</w:t>
      </w:r>
    </w:p>
    <w:p w14:paraId="5379628B" w14:textId="52EEDF38" w:rsidR="000A5F4A" w:rsidRPr="000A5F4A" w:rsidRDefault="004F7BC7" w:rsidP="000A5F4A">
      <w:pPr>
        <w:widowControl w:val="0"/>
        <w:autoSpaceDE w:val="0"/>
        <w:autoSpaceDN w:val="0"/>
        <w:adjustRightInd w:val="0"/>
        <w:ind w:left="640" w:hanging="640"/>
        <w:rPr>
          <w:rFonts w:ascii="Arial" w:hAnsi="Arial" w:cs="Arial"/>
          <w:noProof/>
          <w:sz w:val="22"/>
          <w:lang w:val="en-US"/>
        </w:rPr>
      </w:pPr>
      <w:r>
        <w:rPr>
          <w:rFonts w:ascii="Arial" w:hAnsi="Arial" w:cs="Arial"/>
          <w:sz w:val="22"/>
        </w:rPr>
        <w:fldChar w:fldCharType="begin" w:fldLock="1"/>
      </w:r>
      <w:r>
        <w:rPr>
          <w:rFonts w:ascii="Arial" w:hAnsi="Arial" w:cs="Arial"/>
          <w:sz w:val="22"/>
        </w:rPr>
        <w:instrText xml:space="preserve">ADDIN Mendeley Bibliography CSL_BIBLIOGRAPHY </w:instrText>
      </w:r>
      <w:r>
        <w:rPr>
          <w:rFonts w:ascii="Arial" w:hAnsi="Arial" w:cs="Arial"/>
          <w:sz w:val="22"/>
        </w:rPr>
        <w:fldChar w:fldCharType="separate"/>
      </w:r>
      <w:r w:rsidR="000A5F4A" w:rsidRPr="000A5F4A">
        <w:rPr>
          <w:rFonts w:ascii="Arial" w:hAnsi="Arial" w:cs="Arial"/>
          <w:noProof/>
          <w:sz w:val="22"/>
          <w:lang w:val="en-US"/>
        </w:rPr>
        <w:t>1.</w:t>
      </w:r>
      <w:r w:rsidR="000A5F4A" w:rsidRPr="000A5F4A">
        <w:rPr>
          <w:rFonts w:ascii="Arial" w:hAnsi="Arial" w:cs="Arial"/>
          <w:noProof/>
          <w:sz w:val="22"/>
          <w:lang w:val="en-US"/>
        </w:rPr>
        <w:tab/>
        <w:t xml:space="preserve">Ye, W. </w:t>
      </w:r>
      <w:r w:rsidR="000A5F4A" w:rsidRPr="000A5F4A">
        <w:rPr>
          <w:rFonts w:ascii="Arial" w:hAnsi="Arial" w:cs="Arial"/>
          <w:i/>
          <w:iCs/>
          <w:noProof/>
          <w:sz w:val="22"/>
          <w:lang w:val="en-US"/>
        </w:rPr>
        <w:t>et al.</w:t>
      </w:r>
      <w:r w:rsidR="000A5F4A" w:rsidRPr="000A5F4A">
        <w:rPr>
          <w:rFonts w:ascii="Arial" w:hAnsi="Arial" w:cs="Arial"/>
          <w:noProof/>
          <w:sz w:val="22"/>
          <w:lang w:val="en-US"/>
        </w:rPr>
        <w:t xml:space="preserve"> Checkpoint-blocker-induced autoimmunity is associated with favourable outcome in metastatic melanoma and distinct T-cell expression profiles. </w:t>
      </w:r>
      <w:r w:rsidR="000A5F4A" w:rsidRPr="000A5F4A">
        <w:rPr>
          <w:rFonts w:ascii="Arial" w:hAnsi="Arial" w:cs="Arial"/>
          <w:i/>
          <w:iCs/>
          <w:noProof/>
          <w:sz w:val="22"/>
          <w:lang w:val="en-US"/>
        </w:rPr>
        <w:t>Br. J. Cancer</w:t>
      </w:r>
      <w:r w:rsidR="000A5F4A" w:rsidRPr="000A5F4A">
        <w:rPr>
          <w:rFonts w:ascii="Arial" w:hAnsi="Arial" w:cs="Arial"/>
          <w:noProof/>
          <w:sz w:val="22"/>
          <w:lang w:val="en-US"/>
        </w:rPr>
        <w:t xml:space="preserve"> 1–9 (2021) doi:10.1038/s41416-021-01310-3.</w:t>
      </w:r>
    </w:p>
    <w:p w14:paraId="72C6463C" w14:textId="77777777" w:rsidR="000A5F4A" w:rsidRPr="000A5F4A" w:rsidRDefault="000A5F4A" w:rsidP="000A5F4A">
      <w:pPr>
        <w:widowControl w:val="0"/>
        <w:autoSpaceDE w:val="0"/>
        <w:autoSpaceDN w:val="0"/>
        <w:adjustRightInd w:val="0"/>
        <w:ind w:left="640" w:hanging="640"/>
        <w:rPr>
          <w:rFonts w:ascii="Arial" w:hAnsi="Arial" w:cs="Arial"/>
          <w:noProof/>
          <w:sz w:val="22"/>
          <w:lang w:val="en-US"/>
        </w:rPr>
      </w:pPr>
      <w:r w:rsidRPr="000A5F4A">
        <w:rPr>
          <w:rFonts w:ascii="Arial" w:hAnsi="Arial" w:cs="Arial"/>
          <w:noProof/>
          <w:sz w:val="22"/>
          <w:lang w:val="en-US"/>
        </w:rPr>
        <w:t>2.</w:t>
      </w:r>
      <w:r w:rsidRPr="000A5F4A">
        <w:rPr>
          <w:rFonts w:ascii="Arial" w:hAnsi="Arial" w:cs="Arial"/>
          <w:noProof/>
          <w:sz w:val="22"/>
          <w:lang w:val="en-US"/>
        </w:rPr>
        <w:tab/>
        <w:t xml:space="preserve">Shen, S. Y. </w:t>
      </w:r>
      <w:r w:rsidRPr="000A5F4A">
        <w:rPr>
          <w:rFonts w:ascii="Arial" w:hAnsi="Arial" w:cs="Arial"/>
          <w:i/>
          <w:iCs/>
          <w:noProof/>
          <w:sz w:val="22"/>
          <w:lang w:val="en-US"/>
        </w:rPr>
        <w:t>et al.</w:t>
      </w:r>
      <w:r w:rsidRPr="000A5F4A">
        <w:rPr>
          <w:rFonts w:ascii="Arial" w:hAnsi="Arial" w:cs="Arial"/>
          <w:noProof/>
          <w:sz w:val="22"/>
          <w:lang w:val="en-US"/>
        </w:rPr>
        <w:t xml:space="preserve"> Sensitive tumour detection and classification using plasma cell-free DNA methylomes. </w:t>
      </w:r>
      <w:r w:rsidRPr="000A5F4A">
        <w:rPr>
          <w:rFonts w:ascii="Arial" w:hAnsi="Arial" w:cs="Arial"/>
          <w:i/>
          <w:iCs/>
          <w:noProof/>
          <w:sz w:val="22"/>
          <w:lang w:val="en-US"/>
        </w:rPr>
        <w:t>Nature</w:t>
      </w:r>
      <w:r w:rsidRPr="000A5F4A">
        <w:rPr>
          <w:rFonts w:ascii="Arial" w:hAnsi="Arial" w:cs="Arial"/>
          <w:noProof/>
          <w:sz w:val="22"/>
          <w:lang w:val="en-US"/>
        </w:rPr>
        <w:t xml:space="preserve"> vol. 563 579–583 (2018).</w:t>
      </w:r>
    </w:p>
    <w:p w14:paraId="3B816089" w14:textId="77777777" w:rsidR="000A5F4A" w:rsidRPr="000A5F4A" w:rsidRDefault="000A5F4A" w:rsidP="000A5F4A">
      <w:pPr>
        <w:widowControl w:val="0"/>
        <w:autoSpaceDE w:val="0"/>
        <w:autoSpaceDN w:val="0"/>
        <w:adjustRightInd w:val="0"/>
        <w:ind w:left="640" w:hanging="640"/>
        <w:rPr>
          <w:rFonts w:ascii="Arial" w:hAnsi="Arial" w:cs="Arial"/>
          <w:noProof/>
          <w:sz w:val="22"/>
          <w:lang w:val="en-US"/>
        </w:rPr>
      </w:pPr>
      <w:r w:rsidRPr="000A5F4A">
        <w:rPr>
          <w:rFonts w:ascii="Arial" w:hAnsi="Arial" w:cs="Arial"/>
          <w:noProof/>
          <w:sz w:val="22"/>
          <w:lang w:val="en-US"/>
        </w:rPr>
        <w:t>3.</w:t>
      </w:r>
      <w:r w:rsidRPr="000A5F4A">
        <w:rPr>
          <w:rFonts w:ascii="Arial" w:hAnsi="Arial" w:cs="Arial"/>
          <w:noProof/>
          <w:sz w:val="22"/>
          <w:lang w:val="en-US"/>
        </w:rPr>
        <w:tab/>
        <w:t xml:space="preserve">Nassiri, F. </w:t>
      </w:r>
      <w:r w:rsidRPr="000A5F4A">
        <w:rPr>
          <w:rFonts w:ascii="Arial" w:hAnsi="Arial" w:cs="Arial"/>
          <w:i/>
          <w:iCs/>
          <w:noProof/>
          <w:sz w:val="22"/>
          <w:lang w:val="en-US"/>
        </w:rPr>
        <w:t>et al.</w:t>
      </w:r>
      <w:r w:rsidRPr="000A5F4A">
        <w:rPr>
          <w:rFonts w:ascii="Arial" w:hAnsi="Arial" w:cs="Arial"/>
          <w:noProof/>
          <w:sz w:val="22"/>
          <w:lang w:val="en-US"/>
        </w:rPr>
        <w:t xml:space="preserve"> Detection and discrimination of intracranial tumors using plasma cell-free DNA methylomes. </w:t>
      </w:r>
      <w:r w:rsidRPr="000A5F4A">
        <w:rPr>
          <w:rFonts w:ascii="Arial" w:hAnsi="Arial" w:cs="Arial"/>
          <w:i/>
          <w:iCs/>
          <w:noProof/>
          <w:sz w:val="22"/>
          <w:lang w:val="en-US"/>
        </w:rPr>
        <w:t>Nat. Med.</w:t>
      </w:r>
      <w:r w:rsidRPr="000A5F4A">
        <w:rPr>
          <w:rFonts w:ascii="Arial" w:hAnsi="Arial" w:cs="Arial"/>
          <w:noProof/>
          <w:sz w:val="22"/>
          <w:lang w:val="en-US"/>
        </w:rPr>
        <w:t xml:space="preserve"> </w:t>
      </w:r>
      <w:r w:rsidRPr="000A5F4A">
        <w:rPr>
          <w:rFonts w:ascii="Arial" w:hAnsi="Arial" w:cs="Arial"/>
          <w:b/>
          <w:bCs/>
          <w:noProof/>
          <w:sz w:val="22"/>
          <w:lang w:val="en-US"/>
        </w:rPr>
        <w:t>26</w:t>
      </w:r>
      <w:r w:rsidRPr="000A5F4A">
        <w:rPr>
          <w:rFonts w:ascii="Arial" w:hAnsi="Arial" w:cs="Arial"/>
          <w:noProof/>
          <w:sz w:val="22"/>
          <w:lang w:val="en-US"/>
        </w:rPr>
        <w:t>, 1044–1047 (2020).</w:t>
      </w:r>
    </w:p>
    <w:p w14:paraId="6D61419B" w14:textId="77777777" w:rsidR="000A5F4A" w:rsidRPr="000A5F4A" w:rsidRDefault="000A5F4A" w:rsidP="000A5F4A">
      <w:pPr>
        <w:widowControl w:val="0"/>
        <w:autoSpaceDE w:val="0"/>
        <w:autoSpaceDN w:val="0"/>
        <w:adjustRightInd w:val="0"/>
        <w:ind w:left="640" w:hanging="640"/>
        <w:rPr>
          <w:rFonts w:ascii="Arial" w:hAnsi="Arial" w:cs="Arial"/>
          <w:noProof/>
          <w:sz w:val="22"/>
          <w:lang w:val="en-US"/>
        </w:rPr>
      </w:pPr>
      <w:r w:rsidRPr="000A5F4A">
        <w:rPr>
          <w:rFonts w:ascii="Arial" w:hAnsi="Arial" w:cs="Arial"/>
          <w:noProof/>
          <w:sz w:val="22"/>
          <w:lang w:val="en-US"/>
        </w:rPr>
        <w:t>4.</w:t>
      </w:r>
      <w:r w:rsidRPr="000A5F4A">
        <w:rPr>
          <w:rFonts w:ascii="Arial" w:hAnsi="Arial" w:cs="Arial"/>
          <w:noProof/>
          <w:sz w:val="22"/>
          <w:lang w:val="en-US"/>
        </w:rPr>
        <w:tab/>
        <w:t xml:space="preserve">Jung, H. </w:t>
      </w:r>
      <w:r w:rsidRPr="000A5F4A">
        <w:rPr>
          <w:rFonts w:ascii="Arial" w:hAnsi="Arial" w:cs="Arial"/>
          <w:i/>
          <w:iCs/>
          <w:noProof/>
          <w:sz w:val="22"/>
          <w:lang w:val="en-US"/>
        </w:rPr>
        <w:t>et al.</w:t>
      </w:r>
      <w:r w:rsidRPr="000A5F4A">
        <w:rPr>
          <w:rFonts w:ascii="Arial" w:hAnsi="Arial" w:cs="Arial"/>
          <w:noProof/>
          <w:sz w:val="22"/>
          <w:lang w:val="en-US"/>
        </w:rPr>
        <w:t xml:space="preserve"> DNA methylation loss promotes immune evasion of tumours with high mutation and copy number load. </w:t>
      </w:r>
      <w:r w:rsidRPr="000A5F4A">
        <w:rPr>
          <w:rFonts w:ascii="Arial" w:hAnsi="Arial" w:cs="Arial"/>
          <w:i/>
          <w:iCs/>
          <w:noProof/>
          <w:sz w:val="22"/>
          <w:lang w:val="en-US"/>
        </w:rPr>
        <w:t>Nat. Commun.</w:t>
      </w:r>
      <w:r w:rsidRPr="000A5F4A">
        <w:rPr>
          <w:rFonts w:ascii="Arial" w:hAnsi="Arial" w:cs="Arial"/>
          <w:noProof/>
          <w:sz w:val="22"/>
          <w:lang w:val="en-US"/>
        </w:rPr>
        <w:t xml:space="preserve"> </w:t>
      </w:r>
      <w:r w:rsidRPr="000A5F4A">
        <w:rPr>
          <w:rFonts w:ascii="Arial" w:hAnsi="Arial" w:cs="Arial"/>
          <w:b/>
          <w:bCs/>
          <w:noProof/>
          <w:sz w:val="22"/>
          <w:lang w:val="en-US"/>
        </w:rPr>
        <w:t>10</w:t>
      </w:r>
      <w:r w:rsidRPr="000A5F4A">
        <w:rPr>
          <w:rFonts w:ascii="Arial" w:hAnsi="Arial" w:cs="Arial"/>
          <w:noProof/>
          <w:sz w:val="22"/>
          <w:lang w:val="en-US"/>
        </w:rPr>
        <w:t>, (2019).</w:t>
      </w:r>
    </w:p>
    <w:p w14:paraId="471ECF58" w14:textId="77777777" w:rsidR="000A5F4A" w:rsidRPr="000A5F4A" w:rsidRDefault="000A5F4A" w:rsidP="000A5F4A">
      <w:pPr>
        <w:widowControl w:val="0"/>
        <w:autoSpaceDE w:val="0"/>
        <w:autoSpaceDN w:val="0"/>
        <w:adjustRightInd w:val="0"/>
        <w:ind w:left="640" w:hanging="640"/>
        <w:rPr>
          <w:rFonts w:ascii="Arial" w:hAnsi="Arial" w:cs="Arial"/>
          <w:noProof/>
          <w:sz w:val="22"/>
          <w:lang w:val="en-US"/>
        </w:rPr>
      </w:pPr>
      <w:r w:rsidRPr="000A5F4A">
        <w:rPr>
          <w:rFonts w:ascii="Arial" w:hAnsi="Arial" w:cs="Arial"/>
          <w:noProof/>
          <w:sz w:val="22"/>
          <w:lang w:val="en-US"/>
        </w:rPr>
        <w:t>5.</w:t>
      </w:r>
      <w:r w:rsidRPr="000A5F4A">
        <w:rPr>
          <w:rFonts w:ascii="Arial" w:hAnsi="Arial" w:cs="Arial"/>
          <w:noProof/>
          <w:sz w:val="22"/>
          <w:lang w:val="en-US"/>
        </w:rPr>
        <w:tab/>
        <w:t xml:space="preserve">Moss, J. </w:t>
      </w:r>
      <w:r w:rsidRPr="000A5F4A">
        <w:rPr>
          <w:rFonts w:ascii="Arial" w:hAnsi="Arial" w:cs="Arial"/>
          <w:i/>
          <w:iCs/>
          <w:noProof/>
          <w:sz w:val="22"/>
          <w:lang w:val="en-US"/>
        </w:rPr>
        <w:t>et al.</w:t>
      </w:r>
      <w:r w:rsidRPr="000A5F4A">
        <w:rPr>
          <w:rFonts w:ascii="Arial" w:hAnsi="Arial" w:cs="Arial"/>
          <w:noProof/>
          <w:sz w:val="22"/>
          <w:lang w:val="en-US"/>
        </w:rPr>
        <w:t xml:space="preserve"> Comprehensive human cell-type methylation atlas reveals origins of circulating cell-free DNA in health and disease. </w:t>
      </w:r>
      <w:r w:rsidRPr="000A5F4A">
        <w:rPr>
          <w:rFonts w:ascii="Arial" w:hAnsi="Arial" w:cs="Arial"/>
          <w:i/>
          <w:iCs/>
          <w:noProof/>
          <w:sz w:val="22"/>
          <w:lang w:val="en-US"/>
        </w:rPr>
        <w:t>Nat. Commun.</w:t>
      </w:r>
      <w:r w:rsidRPr="000A5F4A">
        <w:rPr>
          <w:rFonts w:ascii="Arial" w:hAnsi="Arial" w:cs="Arial"/>
          <w:noProof/>
          <w:sz w:val="22"/>
          <w:lang w:val="en-US"/>
        </w:rPr>
        <w:t xml:space="preserve"> </w:t>
      </w:r>
      <w:r w:rsidRPr="000A5F4A">
        <w:rPr>
          <w:rFonts w:ascii="Arial" w:hAnsi="Arial" w:cs="Arial"/>
          <w:b/>
          <w:bCs/>
          <w:noProof/>
          <w:sz w:val="22"/>
          <w:lang w:val="en-US"/>
        </w:rPr>
        <w:t>9</w:t>
      </w:r>
      <w:r w:rsidRPr="000A5F4A">
        <w:rPr>
          <w:rFonts w:ascii="Arial" w:hAnsi="Arial" w:cs="Arial"/>
          <w:noProof/>
          <w:sz w:val="22"/>
          <w:lang w:val="en-US"/>
        </w:rPr>
        <w:t>, 1–12 (2018).</w:t>
      </w:r>
    </w:p>
    <w:p w14:paraId="04053C83" w14:textId="77777777" w:rsidR="000A5F4A" w:rsidRPr="000A5F4A" w:rsidRDefault="000A5F4A" w:rsidP="000A5F4A">
      <w:pPr>
        <w:widowControl w:val="0"/>
        <w:autoSpaceDE w:val="0"/>
        <w:autoSpaceDN w:val="0"/>
        <w:adjustRightInd w:val="0"/>
        <w:ind w:left="640" w:hanging="640"/>
        <w:rPr>
          <w:rFonts w:ascii="Arial" w:hAnsi="Arial" w:cs="Arial"/>
          <w:noProof/>
          <w:sz w:val="22"/>
          <w:lang w:val="en-US"/>
        </w:rPr>
      </w:pPr>
      <w:r w:rsidRPr="000A5F4A">
        <w:rPr>
          <w:rFonts w:ascii="Arial" w:hAnsi="Arial" w:cs="Arial"/>
          <w:noProof/>
          <w:sz w:val="22"/>
          <w:lang w:val="en-US"/>
        </w:rPr>
        <w:t>6.</w:t>
      </w:r>
      <w:r w:rsidRPr="000A5F4A">
        <w:rPr>
          <w:rFonts w:ascii="Arial" w:hAnsi="Arial" w:cs="Arial"/>
          <w:noProof/>
          <w:sz w:val="22"/>
          <w:lang w:val="en-US"/>
        </w:rPr>
        <w:tab/>
        <w:t xml:space="preserve">Ma, X. </w:t>
      </w:r>
      <w:r w:rsidRPr="000A5F4A">
        <w:rPr>
          <w:rFonts w:ascii="Arial" w:hAnsi="Arial" w:cs="Arial"/>
          <w:i/>
          <w:iCs/>
          <w:noProof/>
          <w:sz w:val="22"/>
          <w:lang w:val="en-US"/>
        </w:rPr>
        <w:t>et al.</w:t>
      </w:r>
      <w:r w:rsidRPr="000A5F4A">
        <w:rPr>
          <w:rFonts w:ascii="Arial" w:hAnsi="Arial" w:cs="Arial"/>
          <w:noProof/>
          <w:sz w:val="22"/>
          <w:lang w:val="en-US"/>
        </w:rPr>
        <w:t xml:space="preserve"> Cell-free DNA provides a good representation of the tumor genome despite its biased fragmentation patterns. </w:t>
      </w:r>
      <w:r w:rsidRPr="000A5F4A">
        <w:rPr>
          <w:rFonts w:ascii="Arial" w:hAnsi="Arial" w:cs="Arial"/>
          <w:i/>
          <w:iCs/>
          <w:noProof/>
          <w:sz w:val="22"/>
          <w:lang w:val="en-US"/>
        </w:rPr>
        <w:t>PLoS One</w:t>
      </w:r>
      <w:r w:rsidRPr="000A5F4A">
        <w:rPr>
          <w:rFonts w:ascii="Arial" w:hAnsi="Arial" w:cs="Arial"/>
          <w:noProof/>
          <w:sz w:val="22"/>
          <w:lang w:val="en-US"/>
        </w:rPr>
        <w:t xml:space="preserve"> </w:t>
      </w:r>
      <w:r w:rsidRPr="000A5F4A">
        <w:rPr>
          <w:rFonts w:ascii="Arial" w:hAnsi="Arial" w:cs="Arial"/>
          <w:b/>
          <w:bCs/>
          <w:noProof/>
          <w:sz w:val="22"/>
          <w:lang w:val="en-US"/>
        </w:rPr>
        <w:t>12</w:t>
      </w:r>
      <w:r w:rsidRPr="000A5F4A">
        <w:rPr>
          <w:rFonts w:ascii="Arial" w:hAnsi="Arial" w:cs="Arial"/>
          <w:noProof/>
          <w:sz w:val="22"/>
          <w:lang w:val="en-US"/>
        </w:rPr>
        <w:t>, (2017).</w:t>
      </w:r>
    </w:p>
    <w:p w14:paraId="57EF2363" w14:textId="77777777" w:rsidR="000A5F4A" w:rsidRPr="000A5F4A" w:rsidRDefault="000A5F4A" w:rsidP="000A5F4A">
      <w:pPr>
        <w:widowControl w:val="0"/>
        <w:autoSpaceDE w:val="0"/>
        <w:autoSpaceDN w:val="0"/>
        <w:adjustRightInd w:val="0"/>
        <w:ind w:left="640" w:hanging="640"/>
        <w:rPr>
          <w:rFonts w:ascii="Arial" w:hAnsi="Arial" w:cs="Arial"/>
          <w:noProof/>
          <w:sz w:val="22"/>
          <w:lang w:val="en-US"/>
        </w:rPr>
      </w:pPr>
      <w:r w:rsidRPr="000A5F4A">
        <w:rPr>
          <w:rFonts w:ascii="Arial" w:hAnsi="Arial" w:cs="Arial"/>
          <w:noProof/>
          <w:sz w:val="22"/>
          <w:lang w:val="en-US"/>
        </w:rPr>
        <w:t>7.</w:t>
      </w:r>
      <w:r w:rsidRPr="000A5F4A">
        <w:rPr>
          <w:rFonts w:ascii="Arial" w:hAnsi="Arial" w:cs="Arial"/>
          <w:noProof/>
          <w:sz w:val="22"/>
          <w:lang w:val="en-US"/>
        </w:rPr>
        <w:tab/>
        <w:t>Peak calling with MACS2 | Introduction to ChIP-Seq using high-performance computing. https://hbctraining.github.io/Intro-to-ChIPseq/lessons/05_peak_calling_macs.html.</w:t>
      </w:r>
    </w:p>
    <w:p w14:paraId="0C2D76D8" w14:textId="77777777" w:rsidR="000A5F4A" w:rsidRPr="000A5F4A" w:rsidRDefault="000A5F4A" w:rsidP="000A5F4A">
      <w:pPr>
        <w:widowControl w:val="0"/>
        <w:autoSpaceDE w:val="0"/>
        <w:autoSpaceDN w:val="0"/>
        <w:adjustRightInd w:val="0"/>
        <w:ind w:left="640" w:hanging="640"/>
        <w:rPr>
          <w:rFonts w:ascii="Arial" w:hAnsi="Arial" w:cs="Arial"/>
          <w:noProof/>
          <w:sz w:val="22"/>
        </w:rPr>
      </w:pPr>
      <w:r w:rsidRPr="000A5F4A">
        <w:rPr>
          <w:rFonts w:ascii="Arial" w:hAnsi="Arial" w:cs="Arial"/>
          <w:noProof/>
          <w:sz w:val="22"/>
          <w:lang w:val="en-US"/>
        </w:rPr>
        <w:t>8.</w:t>
      </w:r>
      <w:r w:rsidRPr="000A5F4A">
        <w:rPr>
          <w:rFonts w:ascii="Arial" w:hAnsi="Arial" w:cs="Arial"/>
          <w:noProof/>
          <w:sz w:val="22"/>
          <w:lang w:val="en-US"/>
        </w:rPr>
        <w:tab/>
        <w:t xml:space="preserve">Stark, R. &amp; Brown, G. </w:t>
      </w:r>
      <w:r w:rsidRPr="000A5F4A">
        <w:rPr>
          <w:rFonts w:ascii="Arial" w:hAnsi="Arial" w:cs="Arial"/>
          <w:i/>
          <w:iCs/>
          <w:noProof/>
          <w:sz w:val="22"/>
          <w:lang w:val="en-US"/>
        </w:rPr>
        <w:t>DiffBind: Differential binding analysis of ChIP-Seq peak data</w:t>
      </w:r>
      <w:r w:rsidRPr="000A5F4A">
        <w:rPr>
          <w:rFonts w:ascii="Arial" w:hAnsi="Arial" w:cs="Arial"/>
          <w:noProof/>
          <w:sz w:val="22"/>
          <w:lang w:val="en-US"/>
        </w:rPr>
        <w:t>.</w:t>
      </w:r>
    </w:p>
    <w:p w14:paraId="61E3F00C" w14:textId="23B7A8BE" w:rsidR="004F7BC7" w:rsidRPr="007B5184" w:rsidRDefault="004F7BC7" w:rsidP="000A5F4A">
      <w:pPr>
        <w:widowControl w:val="0"/>
        <w:autoSpaceDE w:val="0"/>
        <w:autoSpaceDN w:val="0"/>
        <w:adjustRightInd w:val="0"/>
        <w:ind w:left="640" w:hanging="640"/>
        <w:rPr>
          <w:rFonts w:ascii="Arial" w:hAnsi="Arial" w:cs="Arial"/>
          <w:sz w:val="22"/>
        </w:rPr>
      </w:pPr>
      <w:r>
        <w:rPr>
          <w:rFonts w:ascii="Arial" w:hAnsi="Arial" w:cs="Arial"/>
          <w:sz w:val="22"/>
        </w:rPr>
        <w:fldChar w:fldCharType="end"/>
      </w:r>
    </w:p>
    <w:p w14:paraId="7A360236" w14:textId="77777777" w:rsidR="00DE37B9" w:rsidRDefault="00DE37B9"/>
    <w:sectPr w:rsidR="00DE37B9" w:rsidSect="00415D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E4"/>
    <w:rsid w:val="000016F7"/>
    <w:rsid w:val="0003147A"/>
    <w:rsid w:val="0005300F"/>
    <w:rsid w:val="00061275"/>
    <w:rsid w:val="00062C57"/>
    <w:rsid w:val="00063F5C"/>
    <w:rsid w:val="00065F4C"/>
    <w:rsid w:val="00076EF0"/>
    <w:rsid w:val="000A5F4A"/>
    <w:rsid w:val="000A7B28"/>
    <w:rsid w:val="000C6F50"/>
    <w:rsid w:val="000E6154"/>
    <w:rsid w:val="000E72E0"/>
    <w:rsid w:val="00105ACF"/>
    <w:rsid w:val="00121156"/>
    <w:rsid w:val="00136C96"/>
    <w:rsid w:val="00140B41"/>
    <w:rsid w:val="00147C6C"/>
    <w:rsid w:val="0017587A"/>
    <w:rsid w:val="00185DD4"/>
    <w:rsid w:val="001B23D0"/>
    <w:rsid w:val="001C03F7"/>
    <w:rsid w:val="001E3C7B"/>
    <w:rsid w:val="0021663E"/>
    <w:rsid w:val="0022061A"/>
    <w:rsid w:val="00266662"/>
    <w:rsid w:val="00267038"/>
    <w:rsid w:val="002713F1"/>
    <w:rsid w:val="00273F91"/>
    <w:rsid w:val="0027413E"/>
    <w:rsid w:val="00275359"/>
    <w:rsid w:val="00281510"/>
    <w:rsid w:val="002971F8"/>
    <w:rsid w:val="002A7485"/>
    <w:rsid w:val="002C660B"/>
    <w:rsid w:val="002E5F7D"/>
    <w:rsid w:val="00303320"/>
    <w:rsid w:val="00311A53"/>
    <w:rsid w:val="00320FF2"/>
    <w:rsid w:val="00344D05"/>
    <w:rsid w:val="0034511B"/>
    <w:rsid w:val="00350C5D"/>
    <w:rsid w:val="00353AD1"/>
    <w:rsid w:val="00393711"/>
    <w:rsid w:val="003977F7"/>
    <w:rsid w:val="003A46BC"/>
    <w:rsid w:val="003A6EA7"/>
    <w:rsid w:val="003C49EF"/>
    <w:rsid w:val="003D2288"/>
    <w:rsid w:val="003F06E0"/>
    <w:rsid w:val="003F1D41"/>
    <w:rsid w:val="00406968"/>
    <w:rsid w:val="00415D5D"/>
    <w:rsid w:val="00420D15"/>
    <w:rsid w:val="00440A80"/>
    <w:rsid w:val="00441F39"/>
    <w:rsid w:val="00467298"/>
    <w:rsid w:val="004756C3"/>
    <w:rsid w:val="00476AAD"/>
    <w:rsid w:val="004904F8"/>
    <w:rsid w:val="004975CE"/>
    <w:rsid w:val="004F7BC7"/>
    <w:rsid w:val="00514471"/>
    <w:rsid w:val="005319B7"/>
    <w:rsid w:val="00547CE3"/>
    <w:rsid w:val="0055020D"/>
    <w:rsid w:val="005843CF"/>
    <w:rsid w:val="0059276B"/>
    <w:rsid w:val="005B6CC4"/>
    <w:rsid w:val="005D6883"/>
    <w:rsid w:val="005E5DEE"/>
    <w:rsid w:val="005E6E40"/>
    <w:rsid w:val="00601BE1"/>
    <w:rsid w:val="00623427"/>
    <w:rsid w:val="00633903"/>
    <w:rsid w:val="00634D1D"/>
    <w:rsid w:val="00635824"/>
    <w:rsid w:val="00655383"/>
    <w:rsid w:val="00664CB0"/>
    <w:rsid w:val="0068220C"/>
    <w:rsid w:val="006B35AE"/>
    <w:rsid w:val="006C3D82"/>
    <w:rsid w:val="006E4571"/>
    <w:rsid w:val="006F5565"/>
    <w:rsid w:val="00734A0F"/>
    <w:rsid w:val="00780D3D"/>
    <w:rsid w:val="00797F96"/>
    <w:rsid w:val="007A1BC4"/>
    <w:rsid w:val="007C4D81"/>
    <w:rsid w:val="007D5330"/>
    <w:rsid w:val="007D6048"/>
    <w:rsid w:val="007F5584"/>
    <w:rsid w:val="00861135"/>
    <w:rsid w:val="00873405"/>
    <w:rsid w:val="008830FE"/>
    <w:rsid w:val="00886824"/>
    <w:rsid w:val="00894FDB"/>
    <w:rsid w:val="008A5480"/>
    <w:rsid w:val="008A6E01"/>
    <w:rsid w:val="008B056D"/>
    <w:rsid w:val="008B7869"/>
    <w:rsid w:val="008C3012"/>
    <w:rsid w:val="008C6860"/>
    <w:rsid w:val="008C6B7D"/>
    <w:rsid w:val="008E08F2"/>
    <w:rsid w:val="008F4C1E"/>
    <w:rsid w:val="009105E1"/>
    <w:rsid w:val="009350A3"/>
    <w:rsid w:val="00964D65"/>
    <w:rsid w:val="0097415D"/>
    <w:rsid w:val="00987E42"/>
    <w:rsid w:val="0099213B"/>
    <w:rsid w:val="009B7A16"/>
    <w:rsid w:val="009C26D7"/>
    <w:rsid w:val="009F66CA"/>
    <w:rsid w:val="00A006E4"/>
    <w:rsid w:val="00A05830"/>
    <w:rsid w:val="00A07B87"/>
    <w:rsid w:val="00A11397"/>
    <w:rsid w:val="00A32BB9"/>
    <w:rsid w:val="00A36762"/>
    <w:rsid w:val="00A70D18"/>
    <w:rsid w:val="00A73418"/>
    <w:rsid w:val="00A833D9"/>
    <w:rsid w:val="00A839F9"/>
    <w:rsid w:val="00AC3DF0"/>
    <w:rsid w:val="00AC58A1"/>
    <w:rsid w:val="00AD0A00"/>
    <w:rsid w:val="00AE3610"/>
    <w:rsid w:val="00AF16BE"/>
    <w:rsid w:val="00AF7A8A"/>
    <w:rsid w:val="00B1117F"/>
    <w:rsid w:val="00B628AB"/>
    <w:rsid w:val="00B928DD"/>
    <w:rsid w:val="00BA1E9B"/>
    <w:rsid w:val="00BA6DAA"/>
    <w:rsid w:val="00BB16F1"/>
    <w:rsid w:val="00BB48B8"/>
    <w:rsid w:val="00BC10C1"/>
    <w:rsid w:val="00BC2263"/>
    <w:rsid w:val="00BD48FF"/>
    <w:rsid w:val="00BE3EA4"/>
    <w:rsid w:val="00BF7F09"/>
    <w:rsid w:val="00C06304"/>
    <w:rsid w:val="00C16A2A"/>
    <w:rsid w:val="00C272F8"/>
    <w:rsid w:val="00C52F68"/>
    <w:rsid w:val="00C9266C"/>
    <w:rsid w:val="00CA7ACB"/>
    <w:rsid w:val="00CD0950"/>
    <w:rsid w:val="00CD714B"/>
    <w:rsid w:val="00CE74E3"/>
    <w:rsid w:val="00CF2997"/>
    <w:rsid w:val="00D31FEE"/>
    <w:rsid w:val="00D43CB0"/>
    <w:rsid w:val="00D8697D"/>
    <w:rsid w:val="00D93A8E"/>
    <w:rsid w:val="00DA55AC"/>
    <w:rsid w:val="00DA6C47"/>
    <w:rsid w:val="00DE02BC"/>
    <w:rsid w:val="00DE37B9"/>
    <w:rsid w:val="00DE59CC"/>
    <w:rsid w:val="00DF7DD0"/>
    <w:rsid w:val="00E00A9B"/>
    <w:rsid w:val="00E0599F"/>
    <w:rsid w:val="00E21371"/>
    <w:rsid w:val="00E3574D"/>
    <w:rsid w:val="00E40414"/>
    <w:rsid w:val="00E41CF2"/>
    <w:rsid w:val="00E61A5E"/>
    <w:rsid w:val="00E64A25"/>
    <w:rsid w:val="00E822CB"/>
    <w:rsid w:val="00E841F4"/>
    <w:rsid w:val="00EB543A"/>
    <w:rsid w:val="00EB68FD"/>
    <w:rsid w:val="00ED355D"/>
    <w:rsid w:val="00EE1C28"/>
    <w:rsid w:val="00EE377F"/>
    <w:rsid w:val="00EF74D8"/>
    <w:rsid w:val="00F067BD"/>
    <w:rsid w:val="00F22BDA"/>
    <w:rsid w:val="00F46007"/>
    <w:rsid w:val="00F62FA5"/>
    <w:rsid w:val="00F9152A"/>
    <w:rsid w:val="00F94023"/>
    <w:rsid w:val="00FA35B3"/>
    <w:rsid w:val="00FC3C22"/>
    <w:rsid w:val="00FE2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F19F"/>
  <w15:chartTrackingRefBased/>
  <w15:docId w15:val="{2D8B0E25-B852-A547-9FD2-BF636C69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6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8FD"/>
    <w:rPr>
      <w:color w:val="0563C1" w:themeColor="hyperlink"/>
      <w:u w:val="single"/>
    </w:rPr>
  </w:style>
  <w:style w:type="character" w:styleId="UnresolvedMention">
    <w:name w:val="Unresolved Mention"/>
    <w:basedOn w:val="DefaultParagraphFont"/>
    <w:uiPriority w:val="99"/>
    <w:semiHidden/>
    <w:unhideWhenUsed/>
    <w:rsid w:val="00EB68FD"/>
    <w:rPr>
      <w:color w:val="605E5C"/>
      <w:shd w:val="clear" w:color="auto" w:fill="E1DFDD"/>
    </w:rPr>
  </w:style>
  <w:style w:type="character" w:styleId="CommentReference">
    <w:name w:val="annotation reference"/>
    <w:basedOn w:val="DefaultParagraphFont"/>
    <w:uiPriority w:val="99"/>
    <w:semiHidden/>
    <w:unhideWhenUsed/>
    <w:rsid w:val="00BD48FF"/>
    <w:rPr>
      <w:sz w:val="16"/>
      <w:szCs w:val="16"/>
    </w:rPr>
  </w:style>
  <w:style w:type="paragraph" w:styleId="CommentText">
    <w:name w:val="annotation text"/>
    <w:basedOn w:val="Normal"/>
    <w:link w:val="CommentTextChar"/>
    <w:uiPriority w:val="99"/>
    <w:semiHidden/>
    <w:unhideWhenUsed/>
    <w:rsid w:val="00BD48FF"/>
    <w:rPr>
      <w:sz w:val="20"/>
      <w:szCs w:val="20"/>
    </w:rPr>
  </w:style>
  <w:style w:type="character" w:customStyle="1" w:styleId="CommentTextChar">
    <w:name w:val="Comment Text Char"/>
    <w:basedOn w:val="DefaultParagraphFont"/>
    <w:link w:val="CommentText"/>
    <w:uiPriority w:val="99"/>
    <w:semiHidden/>
    <w:rsid w:val="00BD48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8FF"/>
    <w:rPr>
      <w:b/>
      <w:bCs/>
    </w:rPr>
  </w:style>
  <w:style w:type="character" w:customStyle="1" w:styleId="CommentSubjectChar">
    <w:name w:val="Comment Subject Char"/>
    <w:basedOn w:val="CommentTextChar"/>
    <w:link w:val="CommentSubject"/>
    <w:uiPriority w:val="99"/>
    <w:semiHidden/>
    <w:rsid w:val="00BD48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697D"/>
    <w:rPr>
      <w:sz w:val="18"/>
      <w:szCs w:val="18"/>
    </w:rPr>
  </w:style>
  <w:style w:type="character" w:customStyle="1" w:styleId="BalloonTextChar">
    <w:name w:val="Balloon Text Char"/>
    <w:basedOn w:val="DefaultParagraphFont"/>
    <w:link w:val="BalloonText"/>
    <w:uiPriority w:val="99"/>
    <w:semiHidden/>
    <w:rsid w:val="00D8697D"/>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5D6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osalin.cooper@oncology.ox.ac.uk"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496C9B842B584D85A4379CC361BA2D" ma:contentTypeVersion="13" ma:contentTypeDescription="Create a new document." ma:contentTypeScope="" ma:versionID="a9690324733acf95ee3db53688e21db7">
  <xsd:schema xmlns:xsd="http://www.w3.org/2001/XMLSchema" xmlns:xs="http://www.w3.org/2001/XMLSchema" xmlns:p="http://schemas.microsoft.com/office/2006/metadata/properties" xmlns:ns2="2a4105e2-fc24-4f17-90a9-80f8df7d569e" xmlns:ns3="2c9c012c-8084-45d3-9476-625178f4a32b" targetNamespace="http://schemas.microsoft.com/office/2006/metadata/properties" ma:root="true" ma:fieldsID="fb0e46a495d526948d893d995fbfa420" ns2:_="" ns3:_="">
    <xsd:import namespace="2a4105e2-fc24-4f17-90a9-80f8df7d569e"/>
    <xsd:import namespace="2c9c012c-8084-45d3-9476-625178f4a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05e2-fc24-4f17-90a9-80f8df7d5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9c012c-8084-45d3-9476-625178f4a3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D50A8-2F83-A74A-AC1C-FE9A17B81862}">
  <ds:schemaRefs>
    <ds:schemaRef ds:uri="http://schemas.openxmlformats.org/officeDocument/2006/bibliography"/>
  </ds:schemaRefs>
</ds:datastoreItem>
</file>

<file path=customXml/itemProps2.xml><?xml version="1.0" encoding="utf-8"?>
<ds:datastoreItem xmlns:ds="http://schemas.openxmlformats.org/officeDocument/2006/customXml" ds:itemID="{C19C4EA8-5F84-45AB-BEF5-BFA1FDC3BCD4}"/>
</file>

<file path=customXml/itemProps3.xml><?xml version="1.0" encoding="utf-8"?>
<ds:datastoreItem xmlns:ds="http://schemas.openxmlformats.org/officeDocument/2006/customXml" ds:itemID="{668A7681-207A-4CE8-BDF3-401954033697}"/>
</file>

<file path=customXml/itemProps4.xml><?xml version="1.0" encoding="utf-8"?>
<ds:datastoreItem xmlns:ds="http://schemas.openxmlformats.org/officeDocument/2006/customXml" ds:itemID="{D5D553E6-BD85-4EE3-83CA-5BBB07E23030}"/>
</file>

<file path=docProps/app.xml><?xml version="1.0" encoding="utf-8"?>
<Properties xmlns="http://schemas.openxmlformats.org/officeDocument/2006/extended-properties" xmlns:vt="http://schemas.openxmlformats.org/officeDocument/2006/docPropsVTypes">
  <Template>Normal</Template>
  <TotalTime>1</TotalTime>
  <Pages>2</Pages>
  <Words>4705</Words>
  <Characters>26820</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Cooper</dc:creator>
  <cp:keywords/>
  <dc:description/>
  <cp:lastModifiedBy>Julie Johnstone</cp:lastModifiedBy>
  <cp:revision>2</cp:revision>
  <dcterms:created xsi:type="dcterms:W3CDTF">2021-07-12T09:33:00Z</dcterms:created>
  <dcterms:modified xsi:type="dcterms:W3CDTF">2021-07-12T09:33:00Z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5cc76657-f583-3353-9323-fb60efdfe67f</vt:lpwstr>
  </property>
  <property fmtid="{D5CDD505-2E9C-101B-9397-08002B2CF9AE}" pid="4" name="Mendeley Citation Style_1">
    <vt:lpwstr>http://www.zotero.org/styles/nature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0x0101008A496C9B842B584D85A4379CC361BA2D</vt:lpwstr>
  </property>
</Properties>
</file>